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54CC6" w14:textId="747F71A1" w:rsidR="004D13EF" w:rsidRPr="009901D5" w:rsidRDefault="004D13EF" w:rsidP="004D13EF">
      <w:pPr>
        <w:pStyle w:val="3GPPHeader"/>
        <w:snapToGrid w:val="0"/>
        <w:rPr>
          <w:sz w:val="22"/>
          <w:szCs w:val="22"/>
        </w:rPr>
      </w:pPr>
      <w:r w:rsidRPr="00F763BB">
        <w:rPr>
          <w:sz w:val="22"/>
          <w:szCs w:val="22"/>
        </w:rPr>
        <w:t>3GPP TSG RAN WG1</w:t>
      </w:r>
      <w:r w:rsidRPr="009901D5">
        <w:rPr>
          <w:sz w:val="22"/>
          <w:szCs w:val="22"/>
        </w:rPr>
        <w:t xml:space="preserve">#104-e                                </w:t>
      </w:r>
      <w:r w:rsidRPr="009901D5">
        <w:rPr>
          <w:sz w:val="22"/>
          <w:szCs w:val="22"/>
        </w:rPr>
        <w:tab/>
      </w:r>
      <w:r w:rsidR="00D7262A" w:rsidRPr="00D7262A">
        <w:rPr>
          <w:sz w:val="22"/>
          <w:szCs w:val="22"/>
        </w:rPr>
        <w:t>R1-2100972</w:t>
      </w:r>
    </w:p>
    <w:p w14:paraId="6786BDAD" w14:textId="4CDE5AA5" w:rsidR="005E1F4B" w:rsidRPr="00A45103" w:rsidRDefault="004D13EF" w:rsidP="004D13EF">
      <w:pPr>
        <w:pStyle w:val="3GPPHeader"/>
        <w:snapToGrid w:val="0"/>
        <w:rPr>
          <w:sz w:val="22"/>
          <w:szCs w:val="22"/>
        </w:rPr>
      </w:pPr>
      <w:r w:rsidRPr="009901D5">
        <w:rPr>
          <w:sz w:val="22"/>
          <w:szCs w:val="22"/>
        </w:rPr>
        <w:t>e-Meeting, January 25</w:t>
      </w:r>
      <w:r w:rsidRPr="0005532F">
        <w:rPr>
          <w:sz w:val="22"/>
          <w:szCs w:val="22"/>
          <w:vertAlign w:val="superscript"/>
        </w:rPr>
        <w:t>th</w:t>
      </w:r>
      <w:r w:rsidR="0005532F">
        <w:rPr>
          <w:sz w:val="22"/>
          <w:szCs w:val="22"/>
        </w:rPr>
        <w:t xml:space="preserve"> </w:t>
      </w:r>
      <w:r w:rsidRPr="009901D5">
        <w:rPr>
          <w:sz w:val="22"/>
          <w:szCs w:val="22"/>
        </w:rPr>
        <w:t>– February 5</w:t>
      </w:r>
      <w:r w:rsidRPr="0005532F">
        <w:rPr>
          <w:sz w:val="22"/>
          <w:szCs w:val="22"/>
          <w:vertAlign w:val="superscript"/>
        </w:rPr>
        <w:t>th</w:t>
      </w:r>
      <w:r w:rsidRPr="009901D5">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0C7732FB" w:rsidR="005E1F4B" w:rsidRPr="00A45103" w:rsidRDefault="005E1F4B" w:rsidP="009026AE">
      <w:pPr>
        <w:pStyle w:val="3GPPHeader"/>
        <w:snapToGrid w:val="0"/>
        <w:rPr>
          <w:sz w:val="22"/>
          <w:szCs w:val="22"/>
        </w:rPr>
      </w:pPr>
      <w:r w:rsidRPr="3D587B19">
        <w:rPr>
          <w:sz w:val="22"/>
          <w:szCs w:val="22"/>
        </w:rPr>
        <w:t xml:space="preserve">Source: </w:t>
      </w:r>
      <w:r>
        <w:tab/>
      </w:r>
      <w:r w:rsidR="00140D47" w:rsidRPr="3D587B19">
        <w:rPr>
          <w:sz w:val="22"/>
          <w:szCs w:val="22"/>
        </w:rPr>
        <w:t>Asia Pacific Telecom</w:t>
      </w:r>
      <w:r w:rsidR="5FD98CA3" w:rsidRPr="3D587B19">
        <w:rPr>
          <w:sz w:val="22"/>
          <w:szCs w:val="22"/>
        </w:rPr>
        <w:t>, FGI</w:t>
      </w:r>
    </w:p>
    <w:p w14:paraId="1CC03627" w14:textId="7A7347D9"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E85AAA" w:rsidRPr="00E85AAA">
        <w:rPr>
          <w:sz w:val="22"/>
          <w:szCs w:val="22"/>
        </w:rPr>
        <w:t>UL time and frequency synchronization</w:t>
      </w:r>
      <w:r w:rsidR="00F07BD9">
        <w:rPr>
          <w:sz w:val="22"/>
          <w:szCs w:val="22"/>
        </w:rPr>
        <w:t xml:space="preserve"> in NTN</w:t>
      </w:r>
    </w:p>
    <w:p w14:paraId="14EA2A19" w14:textId="6E5259A9"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E85AAA">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43584824" w:rsidR="00FB750F" w:rsidRPr="00FB750F" w:rsidRDefault="00FB750F" w:rsidP="008C47FD">
      <w:pPr>
        <w:spacing w:after="240"/>
      </w:pPr>
      <w:r>
        <w:t>In RAN1#10</w:t>
      </w:r>
      <w:r w:rsidR="008C47FD">
        <w:t>3</w:t>
      </w:r>
      <w:r>
        <w:t>-e, the following agreements</w:t>
      </w:r>
      <w:r w:rsidR="008C47FD">
        <w:t>, working assumption</w:t>
      </w:r>
      <w:r w:rsidR="002B6018">
        <w:t>s</w:t>
      </w:r>
      <w:r w:rsidR="008C47FD">
        <w:t>, and conclusion</w:t>
      </w:r>
      <w:r w:rsidR="002B6018">
        <w:t>s</w:t>
      </w:r>
      <w:r>
        <w:t xml:space="preserve"> were achieved</w:t>
      </w:r>
      <w:r w:rsidR="00CA65D6">
        <w:t xml:space="preserve">. </w:t>
      </w:r>
    </w:p>
    <w:tbl>
      <w:tblPr>
        <w:tblStyle w:val="TableGrid"/>
        <w:tblW w:w="0" w:type="auto"/>
        <w:tblLook w:val="04A0" w:firstRow="1" w:lastRow="0" w:firstColumn="1" w:lastColumn="0" w:noHBand="0" w:noVBand="1"/>
      </w:tblPr>
      <w:tblGrid>
        <w:gridCol w:w="9350"/>
      </w:tblGrid>
      <w:tr w:rsidR="00FB750F" w14:paraId="35375810" w14:textId="77777777" w:rsidTr="00FB750F">
        <w:tc>
          <w:tcPr>
            <w:tcW w:w="9350" w:type="dxa"/>
          </w:tcPr>
          <w:p w14:paraId="3C3FE6BC" w14:textId="30731C76" w:rsidR="00A17BD3" w:rsidRDefault="00A17BD3" w:rsidP="00A17BD3">
            <w:pPr>
              <w:spacing w:before="120"/>
            </w:pPr>
            <w:r w:rsidRPr="008C47FD">
              <w:rPr>
                <w:b/>
                <w:bCs/>
                <w:highlight w:val="green"/>
              </w:rPr>
              <w:t>Agreement</w:t>
            </w:r>
            <w:r w:rsidRPr="008C47FD">
              <w:t xml:space="preserve"> in RAN1#103-e:</w:t>
            </w:r>
          </w:p>
          <w:p w14:paraId="54E929E2" w14:textId="77777777" w:rsidR="00A17BD3" w:rsidRPr="00A17BD3" w:rsidRDefault="00A17BD3" w:rsidP="00A17BD3">
            <w:pPr>
              <w:rPr>
                <w:lang w:val="en-US"/>
              </w:rPr>
            </w:pPr>
            <w:r w:rsidRPr="00A17BD3">
              <w:rPr>
                <w:lang w:val="en-US"/>
              </w:rPr>
              <w:t xml:space="preserve">In NTN, the network may broadcast </w:t>
            </w:r>
          </w:p>
          <w:p w14:paraId="0FF8990C" w14:textId="77777777" w:rsidR="00A17BD3" w:rsidRPr="00A17BD3" w:rsidRDefault="00A17BD3" w:rsidP="00A17BD3">
            <w:pPr>
              <w:numPr>
                <w:ilvl w:val="0"/>
                <w:numId w:val="45"/>
              </w:numPr>
              <w:tabs>
                <w:tab w:val="num" w:pos="720"/>
                <w:tab w:val="num" w:pos="1080"/>
              </w:tabs>
              <w:contextualSpacing/>
              <w:rPr>
                <w:lang w:val="en-US"/>
              </w:rPr>
            </w:pPr>
            <w:r w:rsidRPr="00A17BD3">
              <w:rPr>
                <w:lang w:val="en-US"/>
              </w:rPr>
              <w:t xml:space="preserve">A common timing offset value </w:t>
            </w:r>
          </w:p>
          <w:p w14:paraId="4F1421F2" w14:textId="77777777" w:rsidR="00A17BD3" w:rsidRPr="00A17BD3" w:rsidRDefault="00A17BD3" w:rsidP="00A17BD3">
            <w:pPr>
              <w:numPr>
                <w:ilvl w:val="0"/>
                <w:numId w:val="46"/>
              </w:numPr>
              <w:rPr>
                <w:lang w:val="en-US"/>
              </w:rPr>
            </w:pPr>
            <w:r w:rsidRPr="00A17BD3">
              <w:rPr>
                <w:lang w:val="en-US"/>
              </w:rPr>
              <w:t>FFS details of the common timing offset</w:t>
            </w:r>
          </w:p>
          <w:p w14:paraId="526730C8" w14:textId="77777777" w:rsidR="00A17BD3" w:rsidRPr="00A17BD3" w:rsidRDefault="00A17BD3" w:rsidP="00A17BD3">
            <w:pPr>
              <w:numPr>
                <w:ilvl w:val="0"/>
                <w:numId w:val="45"/>
              </w:numPr>
              <w:tabs>
                <w:tab w:val="num" w:pos="720"/>
                <w:tab w:val="num" w:pos="1080"/>
              </w:tabs>
              <w:contextualSpacing/>
              <w:rPr>
                <w:lang w:val="en-US"/>
              </w:rPr>
            </w:pPr>
            <w:r w:rsidRPr="00A17BD3">
              <w:rPr>
                <w:lang w:val="en-US"/>
              </w:rPr>
              <w:t>FFS: A common timing drift rate</w:t>
            </w:r>
          </w:p>
          <w:p w14:paraId="5BC749C3" w14:textId="77777777" w:rsidR="00A17BD3" w:rsidRPr="00A17BD3" w:rsidRDefault="00A17BD3" w:rsidP="00A17BD3">
            <w:pPr>
              <w:numPr>
                <w:ilvl w:val="0"/>
                <w:numId w:val="46"/>
              </w:numPr>
              <w:rPr>
                <w:lang w:val="en-US"/>
              </w:rPr>
            </w:pPr>
            <w:r w:rsidRPr="00A17BD3">
              <w:rPr>
                <w:lang w:val="en-US"/>
              </w:rPr>
              <w:t>Before Msg1/</w:t>
            </w:r>
            <w:proofErr w:type="spellStart"/>
            <w:r w:rsidRPr="00A17BD3">
              <w:rPr>
                <w:lang w:val="en-US"/>
              </w:rPr>
              <w:t>MsgA</w:t>
            </w:r>
            <w:proofErr w:type="spellEnd"/>
            <w:r w:rsidRPr="00A17BD3">
              <w:rPr>
                <w:lang w:val="en-US"/>
              </w:rPr>
              <w:t xml:space="preserve"> transmission, the NR NTN UE in idle/inactive mode calculates its TA as follows:</w:t>
            </w:r>
          </w:p>
          <w:p w14:paraId="0765A745" w14:textId="7EC9A793" w:rsidR="00A17BD3" w:rsidRPr="00A17BD3" w:rsidRDefault="00A17BD3" w:rsidP="00A17BD3">
            <w:pPr>
              <w:rPr>
                <w:lang w:val="en-US"/>
              </w:rPr>
            </w:pPr>
            <w:bookmarkStart w:id="0" w:name="_Hlk61338819"/>
            <m:oMathPara>
              <m:oMath>
                <m:r>
                  <m:rPr>
                    <m:sty m:val="bi"/>
                  </m:rPr>
                  <w:rPr>
                    <w:rFonts w:ascii="Cambria Math" w:hAnsi="Cambria Math"/>
                    <w:lang w:val="en-US"/>
                  </w:rPr>
                  <m:t xml:space="preserve">TA= </m:t>
                </m:r>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 xml:space="preserve">, </m:t>
                        </m:r>
                        <m:r>
                          <m:rPr>
                            <m:sty m:val="bi"/>
                          </m:rPr>
                          <w:rPr>
                            <w:rFonts w:ascii="Cambria Math" w:hAnsi="Cambria Math"/>
                            <w:lang w:val="en-US"/>
                          </w:rPr>
                          <m:t>offset</m:t>
                        </m:r>
                      </m:sub>
                    </m:sSub>
                    <m:r>
                      <m:rPr>
                        <m:sty m:val="bi"/>
                      </m:rPr>
                      <w:rPr>
                        <w:rFonts w:ascii="Cambria Math" w:hAnsi="Cambria Math"/>
                        <w:lang w:val="en-US"/>
                      </w:rPr>
                      <m:t>[+X]</m:t>
                    </m:r>
                  </m:e>
                </m:d>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c</m:t>
                    </m:r>
                  </m:sub>
                </m:sSub>
                <m:r>
                  <m:rPr>
                    <m:sty m:val="bi"/>
                  </m:rPr>
                  <w:rPr>
                    <w:rFonts w:ascii="Cambria Math" w:hAnsi="Cambria Math"/>
                    <w:lang w:val="en-US"/>
                  </w:rPr>
                  <m:t>[+X]</m:t>
                </m:r>
              </m:oMath>
            </m:oMathPara>
            <w:bookmarkEnd w:id="0"/>
          </w:p>
          <w:p w14:paraId="61CEA4FB" w14:textId="77777777" w:rsidR="00A17BD3" w:rsidRPr="00A17BD3" w:rsidRDefault="00A17BD3" w:rsidP="00A17BD3">
            <w:pPr>
              <w:rPr>
                <w:lang w:val="en-US"/>
              </w:rPr>
            </w:pPr>
            <w:r w:rsidRPr="00A17BD3">
              <w:rPr>
                <w:lang w:val="en-US"/>
              </w:rPr>
              <w:t>Where:</w:t>
            </w:r>
          </w:p>
          <w:p w14:paraId="4F9C23C0" w14:textId="72C07024" w:rsidR="00A17BD3" w:rsidRPr="00A17BD3" w:rsidRDefault="000009F6" w:rsidP="00A17BD3">
            <w:pPr>
              <w:pStyle w:val="ListParagraph"/>
              <w:numPr>
                <w:ilvl w:val="0"/>
                <w:numId w:val="46"/>
              </w:numPr>
              <w:rPr>
                <w:iCs/>
                <w:lang w:val="en-US"/>
              </w:rPr>
            </w:pPr>
            <m:oMath>
              <m:sSub>
                <m:sSubPr>
                  <m:ctrlPr>
                    <w:rPr>
                      <w:rFonts w:ascii="Cambria Math" w:hAnsi="Cambria Math"/>
                      <w:b/>
                      <w:bCs/>
                      <w:iCs/>
                      <w:lang w:val="en-US"/>
                    </w:rPr>
                  </m:ctrlPr>
                </m:sSubPr>
                <m:e>
                  <m:r>
                    <m:rPr>
                      <m:sty m:val="b"/>
                    </m:rPr>
                    <w:rPr>
                      <w:rFonts w:ascii="Cambria Math" w:hAnsi="Cambria Math"/>
                      <w:lang w:val="en-US"/>
                    </w:rPr>
                    <m:t>N</m:t>
                  </m:r>
                </m:e>
                <m:sub>
                  <m:r>
                    <m:rPr>
                      <m:sty m:val="b"/>
                    </m:rPr>
                    <w:rPr>
                      <w:rFonts w:ascii="Cambria Math" w:hAnsi="Cambria Math"/>
                      <w:lang w:val="en-US"/>
                    </w:rPr>
                    <m:t>TA</m:t>
                  </m:r>
                </m:sub>
              </m:sSub>
              <m:r>
                <m:rPr>
                  <m:sty m:val="b"/>
                </m:rPr>
                <w:rPr>
                  <w:rFonts w:ascii="Cambria Math" w:hAnsi="Cambria Math"/>
                  <w:lang w:val="en-US"/>
                </w:rPr>
                <m:t> </m:t>
              </m:r>
            </m:oMath>
            <w:r w:rsidR="00A17BD3" w:rsidRPr="00A17BD3">
              <w:rPr>
                <w:iCs/>
                <w:lang w:val="en-US"/>
              </w:rPr>
              <w:t>is derived from the User specific TA self-estimation</w:t>
            </w:r>
          </w:p>
          <w:p w14:paraId="75E8EDE8" w14:textId="77777777" w:rsidR="00A17BD3" w:rsidRDefault="00A17BD3" w:rsidP="005C5BE5">
            <w:pPr>
              <w:pStyle w:val="ListParagraph"/>
              <w:numPr>
                <w:ilvl w:val="0"/>
                <w:numId w:val="46"/>
              </w:numPr>
              <w:rPr>
                <w:iCs/>
                <w:lang w:val="en-US"/>
              </w:rPr>
            </w:pPr>
            <m:oMath>
              <m:r>
                <m:rPr>
                  <m:sty m:val="b"/>
                </m:rPr>
                <w:rPr>
                  <w:rFonts w:ascii="Cambria Math" w:hAnsi="Cambria Math"/>
                  <w:lang w:val="en-US"/>
                </w:rPr>
                <m:t>X</m:t>
              </m:r>
            </m:oMath>
            <w:r w:rsidRPr="00A17BD3">
              <w:rPr>
                <w:iCs/>
                <w:lang w:val="en-US"/>
              </w:rPr>
              <w:t xml:space="preserve"> is derived at least from the common timing offset value if broadcasted by the network. The granularity of </w:t>
            </w:r>
            <m:oMath>
              <m:r>
                <m:rPr>
                  <m:sty m:val="b"/>
                </m:rPr>
                <w:rPr>
                  <w:rFonts w:ascii="Cambria Math" w:hAnsi="Cambria Math"/>
                  <w:lang w:val="en-US"/>
                </w:rPr>
                <m:t>X</m:t>
              </m:r>
            </m:oMath>
            <w:r w:rsidRPr="00A17BD3">
              <w:rPr>
                <w:iCs/>
                <w:lang w:val="en-US"/>
              </w:rPr>
              <w:t xml:space="preserve"> and whether </w:t>
            </w:r>
            <m:oMath>
              <m:r>
                <m:rPr>
                  <m:sty m:val="b"/>
                </m:rPr>
                <w:rPr>
                  <w:rFonts w:ascii="Cambria Math" w:hAnsi="Cambria Math"/>
                  <w:lang w:val="en-US"/>
                </w:rPr>
                <m:t>X</m:t>
              </m:r>
            </m:oMath>
            <w:r w:rsidRPr="00A17BD3">
              <w:rPr>
                <w:iCs/>
                <w:lang w:val="en-US"/>
              </w:rPr>
              <w:t xml:space="preserve"> is indicated as a Timing Advance or as a Timing Offset value [unit] are FFS. Upon resolving the FFS, one of the X in the equation will be removed.</w:t>
            </w:r>
          </w:p>
          <w:p w14:paraId="7C09CB8D" w14:textId="77777777" w:rsidR="00A17BD3" w:rsidRDefault="000009F6" w:rsidP="00A17BD3">
            <w:pPr>
              <w:pStyle w:val="ListParagraph"/>
              <w:numPr>
                <w:ilvl w:val="0"/>
                <w:numId w:val="46"/>
              </w:numPr>
              <w:rPr>
                <w:iCs/>
                <w:lang w:val="en-US"/>
              </w:rPr>
            </w:pPr>
            <m:oMath>
              <m:sSub>
                <m:sSubPr>
                  <m:ctrlPr>
                    <w:rPr>
                      <w:rFonts w:ascii="Cambria Math" w:hAnsi="Cambria Math"/>
                      <w:b/>
                      <w:bCs/>
                      <w:iCs/>
                      <w:lang w:val="en-US"/>
                    </w:rPr>
                  </m:ctrlPr>
                </m:sSubPr>
                <m:e>
                  <m:r>
                    <m:rPr>
                      <m:sty m:val="b"/>
                    </m:rPr>
                    <w:rPr>
                      <w:rFonts w:ascii="Cambria Math" w:hAnsi="Cambria Math"/>
                      <w:lang w:val="en-US"/>
                    </w:rPr>
                    <m:t>N</m:t>
                  </m:r>
                </m:e>
                <m:sub>
                  <m:r>
                    <m:rPr>
                      <m:sty m:val="b"/>
                    </m:rPr>
                    <w:rPr>
                      <w:rFonts w:ascii="Cambria Math" w:hAnsi="Cambria Math"/>
                      <w:lang w:val="en-US"/>
                    </w:rPr>
                    <m:t>TA, offset</m:t>
                  </m:r>
                </m:sub>
              </m:sSub>
              <m:r>
                <m:rPr>
                  <m:sty m:val="b"/>
                </m:rPr>
                <w:rPr>
                  <w:rFonts w:ascii="Cambria Math" w:hAnsi="Cambria Math"/>
                  <w:lang w:val="en-US"/>
                </w:rPr>
                <m:t> </m:t>
              </m:r>
            </m:oMath>
            <w:r w:rsidR="00A17BD3" w:rsidRPr="00A17BD3">
              <w:rPr>
                <w:iCs/>
                <w:lang w:val="en-US"/>
              </w:rPr>
              <w:t>depends on band and LTE/NR coexistence and is specified in TS 38.213 section 4.2.</w:t>
            </w:r>
          </w:p>
          <w:p w14:paraId="16744118" w14:textId="77777777" w:rsidR="00A17BD3" w:rsidRDefault="000009F6" w:rsidP="00A17BD3">
            <w:pPr>
              <w:pStyle w:val="ListParagraph"/>
              <w:numPr>
                <w:ilvl w:val="0"/>
                <w:numId w:val="46"/>
              </w:numPr>
              <w:rPr>
                <w:iCs/>
                <w:lang w:val="en-US"/>
              </w:rPr>
            </w:pPr>
            <m:oMath>
              <m:sSub>
                <m:sSubPr>
                  <m:ctrlPr>
                    <w:rPr>
                      <w:rFonts w:ascii="Cambria Math" w:hAnsi="Cambria Math"/>
                      <w:b/>
                      <w:bCs/>
                      <w:iCs/>
                      <w:lang w:val="en-US"/>
                    </w:rPr>
                  </m:ctrlPr>
                </m:sSubPr>
                <m:e>
                  <m:r>
                    <m:rPr>
                      <m:sty m:val="b"/>
                    </m:rPr>
                    <w:rPr>
                      <w:rFonts w:ascii="Cambria Math" w:hAnsi="Cambria Math"/>
                      <w:lang w:val="en-US"/>
                    </w:rPr>
                    <m:t>T</m:t>
                  </m:r>
                </m:e>
                <m:sub>
                  <m:r>
                    <m:rPr>
                      <m:sty m:val="b"/>
                    </m:rPr>
                    <w:rPr>
                      <w:rFonts w:ascii="Cambria Math" w:hAnsi="Cambria Math"/>
                      <w:lang w:val="en-US"/>
                    </w:rPr>
                    <m:t>c</m:t>
                  </m:r>
                </m:sub>
              </m:sSub>
            </m:oMath>
            <w:r w:rsidR="00A17BD3" w:rsidRPr="00A17BD3">
              <w:rPr>
                <w:iCs/>
                <w:lang w:val="en-US"/>
              </w:rPr>
              <w:t xml:space="preserve"> is specified in TS 38.211 section 4.1. </w:t>
            </w:r>
          </w:p>
          <w:p w14:paraId="6B0EE36A" w14:textId="08D2B4F1" w:rsidR="00A17BD3" w:rsidRPr="00A17BD3" w:rsidRDefault="00A17BD3" w:rsidP="00A17BD3">
            <w:pPr>
              <w:pStyle w:val="ListParagraph"/>
              <w:numPr>
                <w:ilvl w:val="0"/>
                <w:numId w:val="46"/>
              </w:numPr>
              <w:rPr>
                <w:iCs/>
                <w:lang w:val="en-US"/>
              </w:rPr>
            </w:pPr>
            <w:r w:rsidRPr="00A17BD3">
              <w:rPr>
                <w:iCs/>
                <w:lang w:val="en-US"/>
              </w:rPr>
              <w:t xml:space="preserve">Note: UE will not assume that the RTT between UE and </w:t>
            </w:r>
            <w:proofErr w:type="spellStart"/>
            <w:r w:rsidRPr="00A17BD3">
              <w:rPr>
                <w:iCs/>
                <w:lang w:val="en-US"/>
              </w:rPr>
              <w:t>gNB</w:t>
            </w:r>
            <w:proofErr w:type="spellEnd"/>
            <w:r w:rsidRPr="00A17BD3">
              <w:rPr>
                <w:iCs/>
                <w:lang w:val="en-US"/>
              </w:rPr>
              <w:t xml:space="preserve"> is equal to the calculated TA for Msg1/Msg A.</w:t>
            </w:r>
          </w:p>
        </w:tc>
      </w:tr>
    </w:tbl>
    <w:p w14:paraId="7C5E6990" w14:textId="5B6E85E3" w:rsidR="00CA65D6" w:rsidRDefault="00CA65D6" w:rsidP="008C47FD">
      <w:pPr>
        <w:snapToGrid w:val="0"/>
        <w:spacing w:before="240"/>
        <w:rPr>
          <w:szCs w:val="22"/>
        </w:rPr>
      </w:pPr>
      <w:r>
        <w:rPr>
          <w:szCs w:val="22"/>
        </w:rPr>
        <w:t>A</w:t>
      </w:r>
      <w:r w:rsidRPr="00CA65D6">
        <w:rPr>
          <w:szCs w:val="22"/>
        </w:rPr>
        <w:t xml:space="preserve">s </w:t>
      </w:r>
      <w:r w:rsidR="003505C3">
        <w:rPr>
          <w:szCs w:val="22"/>
        </w:rPr>
        <w:t>a</w:t>
      </w:r>
      <w:r w:rsidRPr="00CA65D6">
        <w:rPr>
          <w:szCs w:val="22"/>
        </w:rPr>
        <w:t xml:space="preserve"> recommendation from </w:t>
      </w:r>
      <w:r>
        <w:rPr>
          <w:szCs w:val="22"/>
        </w:rPr>
        <w:t xml:space="preserve">the </w:t>
      </w:r>
      <w:r w:rsidRPr="00CA65D6">
        <w:rPr>
          <w:szCs w:val="22"/>
        </w:rPr>
        <w:t>moderator</w:t>
      </w:r>
      <w:r w:rsidR="00493C71">
        <w:rPr>
          <w:szCs w:val="22"/>
        </w:rPr>
        <w:t xml:space="preserve"> in</w:t>
      </w:r>
      <w:r w:rsidR="00A17BD3">
        <w:rPr>
          <w:szCs w:val="22"/>
        </w:rPr>
        <w:t xml:space="preserve"> </w:t>
      </w:r>
      <w:hyperlink r:id="rId11" w:history="1">
        <w:r w:rsidR="00A17BD3" w:rsidRPr="00A17BD3">
          <w:rPr>
            <w:rStyle w:val="Hyperlink"/>
            <w:szCs w:val="22"/>
          </w:rPr>
          <w:t>R1-2009748</w:t>
        </w:r>
      </w:hyperlink>
      <w:r w:rsidRPr="00CA65D6">
        <w:rPr>
          <w:szCs w:val="22"/>
        </w:rPr>
        <w:t xml:space="preserve">, </w:t>
      </w:r>
      <w:r>
        <w:rPr>
          <w:szCs w:val="22"/>
        </w:rPr>
        <w:t xml:space="preserve">the following </w:t>
      </w:r>
      <w:r w:rsidRPr="00CA65D6">
        <w:rPr>
          <w:szCs w:val="22"/>
        </w:rPr>
        <w:t>discussion</w:t>
      </w:r>
      <w:r w:rsidR="00AC5D71">
        <w:rPr>
          <w:szCs w:val="22"/>
        </w:rPr>
        <w:t>s</w:t>
      </w:r>
      <w:r w:rsidRPr="00CA65D6">
        <w:rPr>
          <w:szCs w:val="22"/>
        </w:rPr>
        <w:t xml:space="preserve"> </w:t>
      </w:r>
      <w:r>
        <w:rPr>
          <w:szCs w:val="22"/>
        </w:rPr>
        <w:t>w</w:t>
      </w:r>
      <w:r w:rsidR="00AC5D71">
        <w:rPr>
          <w:szCs w:val="22"/>
        </w:rPr>
        <w:t>ere</w:t>
      </w:r>
      <w:r>
        <w:rPr>
          <w:szCs w:val="22"/>
        </w:rPr>
        <w:t xml:space="preserve"> encouraged</w:t>
      </w:r>
      <w:r w:rsidRPr="00CA65D6">
        <w:rPr>
          <w:szCs w:val="22"/>
        </w:rPr>
        <w:t>.</w:t>
      </w:r>
    </w:p>
    <w:p w14:paraId="7711B9C1" w14:textId="085B3E0F" w:rsidR="003C6207" w:rsidRDefault="003C6207" w:rsidP="005C5BE5">
      <w:pPr>
        <w:pStyle w:val="ListParagraph"/>
        <w:numPr>
          <w:ilvl w:val="0"/>
          <w:numId w:val="20"/>
        </w:numPr>
        <w:rPr>
          <w:i/>
          <w:iCs/>
        </w:rPr>
      </w:pPr>
      <w:r w:rsidRPr="003C6207">
        <w:rPr>
          <w:i/>
          <w:iCs/>
        </w:rPr>
        <w:t>For TA update in connected mode, combination of both open and closed control loops shall be supported for NTN.</w:t>
      </w:r>
      <w:r>
        <w:rPr>
          <w:i/>
          <w:iCs/>
        </w:rPr>
        <w:t xml:space="preserve"> </w:t>
      </w:r>
      <w:r w:rsidRPr="003C6207">
        <w:rPr>
          <w:i/>
          <w:iCs/>
        </w:rPr>
        <w:t>FFS: How to avoid uncontrolled behaviour between the two mechanisms shall be further discussed</w:t>
      </w:r>
      <w:r>
        <w:rPr>
          <w:i/>
          <w:iCs/>
        </w:rPr>
        <w:t>.</w:t>
      </w:r>
    </w:p>
    <w:p w14:paraId="18B634BC" w14:textId="6340A384" w:rsidR="00BD2064" w:rsidRDefault="00FB750F" w:rsidP="00CA65D6">
      <w:pPr>
        <w:snapToGrid w:val="0"/>
        <w:spacing w:before="120"/>
        <w:rPr>
          <w:szCs w:val="22"/>
        </w:rPr>
      </w:pPr>
      <w:r>
        <w:rPr>
          <w:szCs w:val="22"/>
        </w:rPr>
        <w:t xml:space="preserve">In this contribution, we </w:t>
      </w:r>
      <w:r w:rsidR="00391B61">
        <w:rPr>
          <w:szCs w:val="22"/>
        </w:rPr>
        <w:t xml:space="preserve">will provide </w:t>
      </w:r>
      <w:r>
        <w:rPr>
          <w:szCs w:val="22"/>
        </w:rPr>
        <w:t xml:space="preserve">further </w:t>
      </w:r>
      <w:r w:rsidR="00A25E20">
        <w:rPr>
          <w:szCs w:val="22"/>
        </w:rPr>
        <w:t>discuss</w:t>
      </w:r>
      <w:r w:rsidR="00391B61">
        <w:rPr>
          <w:szCs w:val="22"/>
        </w:rPr>
        <w:t>ion</w:t>
      </w:r>
      <w:r w:rsidR="00A25E20">
        <w:rPr>
          <w:szCs w:val="22"/>
        </w:rPr>
        <w:t xml:space="preserve"> </w:t>
      </w:r>
      <w:r w:rsidR="00CA65D6">
        <w:rPr>
          <w:szCs w:val="22"/>
        </w:rPr>
        <w:t xml:space="preserve">on </w:t>
      </w:r>
    </w:p>
    <w:p w14:paraId="19127269" w14:textId="580ECC2E" w:rsidR="003C6207" w:rsidRDefault="003C6207" w:rsidP="002A702D">
      <w:pPr>
        <w:numPr>
          <w:ilvl w:val="0"/>
          <w:numId w:val="7"/>
        </w:numPr>
        <w:overflowPunct/>
        <w:autoSpaceDE/>
        <w:autoSpaceDN/>
        <w:adjustRightInd/>
        <w:spacing w:before="120" w:after="0"/>
        <w:contextualSpacing/>
        <w:jc w:val="left"/>
        <w:textAlignment w:val="auto"/>
      </w:pPr>
      <w:r>
        <w:t>C</w:t>
      </w:r>
      <w:r w:rsidRPr="003C6207">
        <w:t>ommon timing offset</w:t>
      </w:r>
    </w:p>
    <w:p w14:paraId="4ABBDAA0" w14:textId="416A65C6" w:rsidR="003C6207" w:rsidRDefault="003C6207" w:rsidP="002A702D">
      <w:pPr>
        <w:numPr>
          <w:ilvl w:val="0"/>
          <w:numId w:val="7"/>
        </w:numPr>
        <w:overflowPunct/>
        <w:autoSpaceDE/>
        <w:autoSpaceDN/>
        <w:adjustRightInd/>
        <w:spacing w:before="120" w:after="0"/>
        <w:contextualSpacing/>
        <w:jc w:val="left"/>
        <w:textAlignment w:val="auto"/>
      </w:pPr>
      <w:r>
        <w:t>C</w:t>
      </w:r>
      <w:r w:rsidRPr="003C6207">
        <w:t>ommon timing drift rate</w:t>
      </w:r>
    </w:p>
    <w:p w14:paraId="4DBA0A97" w14:textId="1157649E" w:rsidR="003C6207" w:rsidRDefault="003C6207" w:rsidP="003C6207">
      <w:pPr>
        <w:numPr>
          <w:ilvl w:val="0"/>
          <w:numId w:val="7"/>
        </w:numPr>
        <w:overflowPunct/>
        <w:autoSpaceDE/>
        <w:autoSpaceDN/>
        <w:adjustRightInd/>
        <w:spacing w:before="120" w:after="0"/>
        <w:contextualSpacing/>
        <w:jc w:val="left"/>
        <w:textAlignment w:val="auto"/>
      </w:pPr>
      <w:r w:rsidRPr="003C6207">
        <w:t xml:space="preserve">Timing </w:t>
      </w:r>
      <w:r w:rsidR="00E60E35">
        <w:t>o</w:t>
      </w:r>
      <w:r w:rsidRPr="003C6207">
        <w:t xml:space="preserve">ffset value </w:t>
      </w:r>
      <w:r>
        <w:t>of X</w:t>
      </w:r>
    </w:p>
    <w:p w14:paraId="0C3BCFCB" w14:textId="36984996" w:rsidR="003C6207" w:rsidRDefault="003C6207" w:rsidP="003C6207">
      <w:pPr>
        <w:numPr>
          <w:ilvl w:val="0"/>
          <w:numId w:val="7"/>
        </w:numPr>
        <w:overflowPunct/>
        <w:autoSpaceDE/>
        <w:autoSpaceDN/>
        <w:adjustRightInd/>
        <w:spacing w:before="120" w:after="0"/>
        <w:contextualSpacing/>
        <w:jc w:val="left"/>
        <w:textAlignment w:val="auto"/>
      </w:pPr>
      <w:r>
        <w:t xml:space="preserve">Coexist </w:t>
      </w:r>
      <w:r w:rsidR="00C743F5">
        <w:t>both open and closed control</w:t>
      </w:r>
      <w:r w:rsidR="00A0198B">
        <w:t xml:space="preserve"> loops</w:t>
      </w:r>
    </w:p>
    <w:p w14:paraId="491C27BF" w14:textId="4C49A04F" w:rsidR="00EC2855" w:rsidRDefault="00EC2855" w:rsidP="00EC2855">
      <w:pPr>
        <w:pStyle w:val="Heading1"/>
      </w:pPr>
      <w:r>
        <w:t>Discussion</w:t>
      </w:r>
    </w:p>
    <w:p w14:paraId="61C75A2A" w14:textId="116C0F14" w:rsidR="00A0198B" w:rsidRDefault="00A0198B" w:rsidP="00A0198B">
      <w:pPr>
        <w:pStyle w:val="Heading2"/>
        <w:rPr>
          <w:lang w:val="en-US" w:eastAsia="zh-TW"/>
        </w:rPr>
      </w:pPr>
      <w:r w:rsidRPr="00A0198B">
        <w:rPr>
          <w:lang w:val="en-US" w:eastAsia="zh-TW"/>
        </w:rPr>
        <w:t xml:space="preserve">Common </w:t>
      </w:r>
      <w:r w:rsidRPr="00A0198B">
        <w:t>timing</w:t>
      </w:r>
      <w:r w:rsidRPr="00A0198B">
        <w:rPr>
          <w:lang w:val="en-US" w:eastAsia="zh-TW"/>
        </w:rPr>
        <w:t xml:space="preserve"> offset</w:t>
      </w:r>
    </w:p>
    <w:p w14:paraId="1ED79449" w14:textId="3BBB4DAB" w:rsidR="00A0198B" w:rsidRDefault="00567510" w:rsidP="003F1C40">
      <w:pPr>
        <w:spacing w:after="240"/>
        <w:rPr>
          <w:lang w:val="en-US" w:eastAsia="zh-TW"/>
        </w:rPr>
      </w:pPr>
      <w:r>
        <w:rPr>
          <w:lang w:val="en-US" w:eastAsia="zh-TW"/>
        </w:rPr>
        <w:t>As pointed out in RAN2#112-e, common TA shall help the UE to obtain the full UE-</w:t>
      </w:r>
      <w:proofErr w:type="spellStart"/>
      <w:r>
        <w:rPr>
          <w:lang w:val="en-US" w:eastAsia="zh-TW"/>
        </w:rPr>
        <w:t>gNB</w:t>
      </w:r>
      <w:proofErr w:type="spellEnd"/>
      <w:r>
        <w:rPr>
          <w:lang w:val="en-US" w:eastAsia="zh-TW"/>
        </w:rPr>
        <w:t xml:space="preserve"> RTT, shown below.</w:t>
      </w:r>
    </w:p>
    <w:tbl>
      <w:tblPr>
        <w:tblStyle w:val="TableGrid"/>
        <w:tblW w:w="0" w:type="auto"/>
        <w:tblLook w:val="04A0" w:firstRow="1" w:lastRow="0" w:firstColumn="1" w:lastColumn="0" w:noHBand="0" w:noVBand="1"/>
      </w:tblPr>
      <w:tblGrid>
        <w:gridCol w:w="9350"/>
      </w:tblGrid>
      <w:tr w:rsidR="00567510" w14:paraId="672C5504" w14:textId="77777777" w:rsidTr="00567510">
        <w:tc>
          <w:tcPr>
            <w:tcW w:w="9350" w:type="dxa"/>
          </w:tcPr>
          <w:p w14:paraId="2AC66BE5" w14:textId="5CE4A58F" w:rsidR="00567510" w:rsidRPr="004B0159" w:rsidRDefault="00567510" w:rsidP="00567510">
            <w:pPr>
              <w:spacing w:before="120" w:after="0"/>
            </w:pPr>
            <w:r w:rsidRPr="00567510">
              <w:rPr>
                <w:b/>
                <w:bCs/>
                <w:highlight w:val="green"/>
              </w:rPr>
              <w:lastRenderedPageBreak/>
              <w:t>Agreements</w:t>
            </w:r>
            <w:r>
              <w:t xml:space="preserve"> in RAN2#112-e</w:t>
            </w:r>
          </w:p>
          <w:p w14:paraId="1E7AC6E1" w14:textId="1DCE02E1" w:rsidR="00567510" w:rsidRPr="00567510" w:rsidRDefault="00567510" w:rsidP="00567510">
            <w:r w:rsidRPr="004B0159">
              <w:t>RAN2 working assumption (for RRC idle. FFS for Inactive/Connected): Rel-17 UE with pre-compensation capability obtains UE specific UE-</w:t>
            </w:r>
            <w:proofErr w:type="spellStart"/>
            <w:r w:rsidRPr="004B0159">
              <w:t>gNB</w:t>
            </w:r>
            <w:proofErr w:type="spellEnd"/>
            <w:r w:rsidRPr="004B0159">
              <w:t xml:space="preserve"> RTT based on its GNSS in LEO/GEO. FFS how this is calculated and what/if anything needs to be broadcasted for the different pre-compensation methods (e.g., common TA) to help the UE to obtain </w:t>
            </w:r>
            <w:r w:rsidRPr="00004E3D">
              <w:t>the full UE-</w:t>
            </w:r>
            <w:proofErr w:type="spellStart"/>
            <w:r w:rsidRPr="00004E3D">
              <w:t>gNB</w:t>
            </w:r>
            <w:proofErr w:type="spellEnd"/>
            <w:r w:rsidRPr="00004E3D">
              <w:t xml:space="preserve"> RTT.</w:t>
            </w:r>
            <w:r w:rsidRPr="004B0159">
              <w:t xml:space="preserve"> </w:t>
            </w:r>
          </w:p>
        </w:tc>
      </w:tr>
    </w:tbl>
    <w:p w14:paraId="382DA158" w14:textId="79284102" w:rsidR="00567510" w:rsidRDefault="00AA378E" w:rsidP="00AA378E">
      <w:pPr>
        <w:spacing w:before="240" w:after="240"/>
        <w:rPr>
          <w:lang w:val="en-US" w:eastAsia="zh-TW"/>
        </w:rPr>
      </w:pPr>
      <w:r>
        <w:rPr>
          <w:lang w:val="en-US" w:eastAsia="zh-TW"/>
        </w:rPr>
        <w:t xml:space="preserve">Although RAN1 and RAN2 may have </w:t>
      </w:r>
      <w:r w:rsidR="0005532F">
        <w:rPr>
          <w:lang w:val="en-US" w:eastAsia="zh-TW"/>
        </w:rPr>
        <w:t xml:space="preserve">a </w:t>
      </w:r>
      <w:r>
        <w:rPr>
          <w:lang w:val="en-US" w:eastAsia="zh-TW"/>
        </w:rPr>
        <w:t>different interpretation o</w:t>
      </w:r>
      <w:r w:rsidR="0005532F">
        <w:rPr>
          <w:lang w:val="en-US" w:eastAsia="zh-TW"/>
        </w:rPr>
        <w:t>f</w:t>
      </w:r>
      <w:r>
        <w:rPr>
          <w:lang w:val="en-US" w:eastAsia="zh-TW"/>
        </w:rPr>
        <w:t xml:space="preserve"> the term “common TA”, the need to obtain the full UE-</w:t>
      </w:r>
      <w:proofErr w:type="spellStart"/>
      <w:r>
        <w:rPr>
          <w:lang w:val="en-US" w:eastAsia="zh-TW"/>
        </w:rPr>
        <w:t>gNB</w:t>
      </w:r>
      <w:proofErr w:type="spellEnd"/>
      <w:r>
        <w:rPr>
          <w:lang w:val="en-US" w:eastAsia="zh-TW"/>
        </w:rPr>
        <w:t xml:space="preserve"> RTT is quite clear. </w:t>
      </w:r>
      <w:r w:rsidR="000C04E8">
        <w:rPr>
          <w:lang w:val="en-US" w:eastAsia="zh-TW"/>
        </w:rPr>
        <w:t>To handle this need, additional information is essential, related agreements shown below.</w:t>
      </w:r>
    </w:p>
    <w:tbl>
      <w:tblPr>
        <w:tblStyle w:val="TableGrid"/>
        <w:tblW w:w="0" w:type="auto"/>
        <w:tblLook w:val="04A0" w:firstRow="1" w:lastRow="0" w:firstColumn="1" w:lastColumn="0" w:noHBand="0" w:noVBand="1"/>
      </w:tblPr>
      <w:tblGrid>
        <w:gridCol w:w="9350"/>
      </w:tblGrid>
      <w:tr w:rsidR="00AA378E" w14:paraId="322FB6EC" w14:textId="77777777" w:rsidTr="00AA378E">
        <w:tc>
          <w:tcPr>
            <w:tcW w:w="9350" w:type="dxa"/>
          </w:tcPr>
          <w:p w14:paraId="5CFA393C" w14:textId="70DC06ED" w:rsidR="00AA378E" w:rsidRPr="001D1EC1" w:rsidRDefault="00AA378E" w:rsidP="00AA378E">
            <w:pPr>
              <w:spacing w:before="120" w:after="0"/>
              <w:jc w:val="left"/>
              <w:rPr>
                <w:rFonts w:eastAsia="Batang" w:cstheme="minorHAnsi"/>
                <w:szCs w:val="24"/>
                <w:lang w:val="en-US" w:eastAsia="x-none"/>
              </w:rPr>
            </w:pPr>
            <w:r w:rsidRPr="00AA378E">
              <w:rPr>
                <w:rFonts w:eastAsia="Batang" w:cstheme="minorHAnsi"/>
                <w:b/>
                <w:bCs/>
                <w:szCs w:val="24"/>
                <w:highlight w:val="green"/>
                <w:lang w:val="en-US" w:eastAsia="x-none"/>
              </w:rPr>
              <w:t>Agreement</w:t>
            </w:r>
            <w:r>
              <w:rPr>
                <w:rFonts w:eastAsia="Batang" w:cstheme="minorHAnsi"/>
                <w:szCs w:val="24"/>
                <w:lang w:val="en-US" w:eastAsia="x-none"/>
              </w:rPr>
              <w:t xml:space="preserve"> in RAN1#102-e</w:t>
            </w:r>
          </w:p>
          <w:p w14:paraId="0672A285" w14:textId="77777777" w:rsidR="00AA378E" w:rsidRPr="00EE6A18" w:rsidRDefault="00AA378E" w:rsidP="00AA378E">
            <w:pPr>
              <w:numPr>
                <w:ilvl w:val="0"/>
                <w:numId w:val="6"/>
              </w:numPr>
              <w:overflowPunct/>
              <w:autoSpaceDE/>
              <w:autoSpaceDN/>
              <w:adjustRightInd/>
              <w:spacing w:after="0"/>
              <w:jc w:val="left"/>
              <w:textAlignment w:val="auto"/>
              <w:rPr>
                <w:rFonts w:eastAsia="Batang" w:cstheme="minorHAnsi"/>
                <w:szCs w:val="24"/>
                <w:lang w:eastAsia="x-none"/>
              </w:rPr>
            </w:pPr>
            <w:r w:rsidRPr="00EE6A18">
              <w:rPr>
                <w:rFonts w:eastAsia="Batang" w:cstheme="minorHAnsi"/>
                <w:szCs w:val="24"/>
                <w:lang w:eastAsia="x-none"/>
              </w:rPr>
              <w:t>In Rel-17 NR NTN, at least support UE which can derive based on its GNSS implementation one or more of:</w:t>
            </w:r>
          </w:p>
          <w:p w14:paraId="76D1751F" w14:textId="77777777" w:rsidR="00AA378E" w:rsidRPr="00EE6A18" w:rsidRDefault="00AA378E" w:rsidP="00AA378E">
            <w:pPr>
              <w:numPr>
                <w:ilvl w:val="1"/>
                <w:numId w:val="6"/>
              </w:numPr>
              <w:overflowPunct/>
              <w:autoSpaceDE/>
              <w:autoSpaceDN/>
              <w:adjustRightInd/>
              <w:spacing w:after="0"/>
              <w:jc w:val="left"/>
              <w:textAlignment w:val="auto"/>
              <w:rPr>
                <w:rFonts w:eastAsia="Batang" w:cstheme="minorHAnsi"/>
                <w:szCs w:val="24"/>
                <w:lang w:eastAsia="x-none"/>
              </w:rPr>
            </w:pPr>
            <w:r w:rsidRPr="00EE6A18">
              <w:rPr>
                <w:rFonts w:eastAsia="Batang" w:cstheme="minorHAnsi"/>
                <w:szCs w:val="24"/>
                <w:lang w:eastAsia="x-none"/>
              </w:rPr>
              <w:t xml:space="preserve">its position </w:t>
            </w:r>
          </w:p>
          <w:p w14:paraId="5C8717ED" w14:textId="77777777" w:rsidR="00AA378E" w:rsidRPr="00EE6A18" w:rsidRDefault="00AA378E" w:rsidP="00AA378E">
            <w:pPr>
              <w:numPr>
                <w:ilvl w:val="1"/>
                <w:numId w:val="6"/>
              </w:numPr>
              <w:overflowPunct/>
              <w:autoSpaceDE/>
              <w:autoSpaceDN/>
              <w:adjustRightInd/>
              <w:spacing w:after="0"/>
              <w:jc w:val="left"/>
              <w:textAlignment w:val="auto"/>
              <w:rPr>
                <w:rFonts w:eastAsia="Batang" w:cstheme="minorHAnsi"/>
                <w:szCs w:val="24"/>
                <w:lang w:eastAsia="x-none"/>
              </w:rPr>
            </w:pPr>
            <w:r w:rsidRPr="00EE6A18">
              <w:rPr>
                <w:rFonts w:eastAsia="Batang" w:cstheme="minorHAnsi"/>
                <w:szCs w:val="24"/>
                <w:lang w:eastAsia="x-none"/>
              </w:rPr>
              <w:t>a reference time and frequency</w:t>
            </w:r>
          </w:p>
          <w:p w14:paraId="45ADCE11" w14:textId="77777777" w:rsidR="00AA378E" w:rsidRPr="00EE6A18" w:rsidRDefault="00AA378E" w:rsidP="00AA378E">
            <w:pPr>
              <w:numPr>
                <w:ilvl w:val="0"/>
                <w:numId w:val="6"/>
              </w:numPr>
              <w:overflowPunct/>
              <w:autoSpaceDE/>
              <w:autoSpaceDN/>
              <w:adjustRightInd/>
              <w:spacing w:after="0"/>
              <w:jc w:val="left"/>
              <w:textAlignment w:val="auto"/>
              <w:rPr>
                <w:rFonts w:eastAsia="Batang" w:cstheme="minorHAnsi"/>
                <w:szCs w:val="24"/>
                <w:lang w:eastAsia="x-none"/>
              </w:rPr>
            </w:pPr>
            <w:r w:rsidRPr="00EE6A18">
              <w:rPr>
                <w:rFonts w:eastAsia="Batang" w:cstheme="minorHAnsi"/>
                <w:szCs w:val="24"/>
                <w:lang w:eastAsia="x-none"/>
              </w:rPr>
              <w:t xml:space="preserve">And, based on one or more of these elements together with additional information (e.g., serving satellite </w:t>
            </w:r>
            <w:r w:rsidRPr="00004E3D">
              <w:rPr>
                <w:rFonts w:eastAsia="Batang" w:cstheme="minorHAnsi"/>
                <w:szCs w:val="24"/>
                <w:lang w:eastAsia="x-none"/>
              </w:rPr>
              <w:t>ephemeris or timestamp</w:t>
            </w:r>
            <w:r w:rsidRPr="00EE6A18">
              <w:rPr>
                <w:rFonts w:eastAsia="Batang" w:cstheme="minorHAnsi"/>
                <w:szCs w:val="24"/>
                <w:lang w:eastAsia="x-none"/>
              </w:rPr>
              <w:t>) signalled by the network, can compute timing and frequency, and apply timing advance and frequency adjustment at least for UE in RRC idle/inactive mode.</w:t>
            </w:r>
          </w:p>
          <w:p w14:paraId="2D4E5C17" w14:textId="00FBE5BF" w:rsidR="00AA378E" w:rsidRPr="00AA378E" w:rsidRDefault="00AA378E" w:rsidP="00AA378E">
            <w:pPr>
              <w:numPr>
                <w:ilvl w:val="0"/>
                <w:numId w:val="6"/>
              </w:numPr>
              <w:overflowPunct/>
              <w:autoSpaceDE/>
              <w:autoSpaceDN/>
              <w:adjustRightInd/>
              <w:jc w:val="left"/>
              <w:textAlignment w:val="auto"/>
              <w:rPr>
                <w:rFonts w:eastAsia="Batang" w:cstheme="minorHAnsi"/>
                <w:szCs w:val="24"/>
                <w:lang w:eastAsia="x-none"/>
              </w:rPr>
            </w:pPr>
            <w:r w:rsidRPr="00EE6A18">
              <w:rPr>
                <w:rFonts w:eastAsia="Batang" w:cstheme="minorHAnsi"/>
                <w:szCs w:val="24"/>
                <w:lang w:eastAsia="x-none"/>
              </w:rPr>
              <w:t>FFS:  Details on additional information signalled from network</w:t>
            </w:r>
          </w:p>
        </w:tc>
      </w:tr>
    </w:tbl>
    <w:p w14:paraId="46FFFDE0" w14:textId="1852D1BB" w:rsidR="00AA378E" w:rsidRDefault="00AA378E" w:rsidP="000C04E8">
      <w:pPr>
        <w:spacing w:before="240"/>
        <w:rPr>
          <w:lang w:val="en-US" w:eastAsia="zh-TW"/>
        </w:rPr>
      </w:pPr>
      <w:r>
        <w:rPr>
          <w:lang w:val="en-US" w:eastAsia="zh-TW"/>
        </w:rPr>
        <w:t xml:space="preserve">If </w:t>
      </w:r>
      <w:r w:rsidR="0005532F">
        <w:rPr>
          <w:lang w:val="en-US" w:eastAsia="zh-TW"/>
        </w:rPr>
        <w:t xml:space="preserve">the </w:t>
      </w:r>
      <w:r>
        <w:rPr>
          <w:lang w:val="en-US" w:eastAsia="zh-TW"/>
        </w:rPr>
        <w:t>timestamp is not supported for initial access</w:t>
      </w:r>
      <w:r w:rsidR="00B04FDB">
        <w:rPr>
          <w:lang w:val="en-US" w:eastAsia="zh-TW"/>
        </w:rPr>
        <w:t xml:space="preserve"> and sharing </w:t>
      </w:r>
      <w:proofErr w:type="spellStart"/>
      <w:r w:rsidR="00B04FDB">
        <w:rPr>
          <w:lang w:val="en-US" w:eastAsia="zh-TW"/>
        </w:rPr>
        <w:t>gNB</w:t>
      </w:r>
      <w:proofErr w:type="spellEnd"/>
      <w:r w:rsidR="00B04FDB">
        <w:rPr>
          <w:lang w:val="en-US" w:eastAsia="zh-TW"/>
        </w:rPr>
        <w:t xml:space="preserve"> location has security concern</w:t>
      </w:r>
      <w:r w:rsidR="000C04E8">
        <w:rPr>
          <w:lang w:val="en-US" w:eastAsia="zh-TW"/>
        </w:rPr>
        <w:t>,</w:t>
      </w:r>
      <w:r w:rsidR="00B04FDB">
        <w:rPr>
          <w:lang w:val="en-US" w:eastAsia="zh-TW"/>
        </w:rPr>
        <w:t xml:space="preserve"> then</w:t>
      </w:r>
      <w:r w:rsidR="000C04E8">
        <w:rPr>
          <w:lang w:val="en-US" w:eastAsia="zh-TW"/>
        </w:rPr>
        <w:t xml:space="preserve"> an NTN UE can only obtain the UE-Satellite RTT based on its GNSS and satellite ephemeris. Therefore, the missing part, i.e., Satellite-</w:t>
      </w:r>
      <w:proofErr w:type="spellStart"/>
      <w:r w:rsidR="000C04E8">
        <w:rPr>
          <w:lang w:val="en-US" w:eastAsia="zh-TW"/>
        </w:rPr>
        <w:t>gNB</w:t>
      </w:r>
      <w:proofErr w:type="spellEnd"/>
      <w:r w:rsidR="000C04E8">
        <w:rPr>
          <w:lang w:val="en-US" w:eastAsia="zh-TW"/>
        </w:rPr>
        <w:t xml:space="preserve"> RTT, shall be signaled by the NW by </w:t>
      </w:r>
      <w:r w:rsidR="00B04FDB">
        <w:rPr>
          <w:lang w:val="en-US" w:eastAsia="zh-TW"/>
        </w:rPr>
        <w:t xml:space="preserve">some </w:t>
      </w:r>
      <w:r w:rsidR="000C04E8">
        <w:rPr>
          <w:lang w:val="en-US" w:eastAsia="zh-TW"/>
        </w:rPr>
        <w:t>means.</w:t>
      </w:r>
    </w:p>
    <w:p w14:paraId="30C6315F" w14:textId="061C165A" w:rsidR="000C04E8" w:rsidRDefault="000C04E8" w:rsidP="000C04E8">
      <w:pPr>
        <w:pStyle w:val="Proposal"/>
        <w:rPr>
          <w:lang w:val="en-US" w:eastAsia="zh-TW"/>
        </w:rPr>
      </w:pPr>
      <w:bookmarkStart w:id="1" w:name="_Toc61853833"/>
      <w:r>
        <w:rPr>
          <w:lang w:val="en-US" w:eastAsia="zh-TW"/>
        </w:rPr>
        <w:t xml:space="preserve">If </w:t>
      </w:r>
      <w:r w:rsidR="0005532F">
        <w:rPr>
          <w:lang w:val="en-US" w:eastAsia="zh-TW"/>
        </w:rPr>
        <w:t xml:space="preserve">the </w:t>
      </w:r>
      <w:r>
        <w:rPr>
          <w:lang w:val="en-US" w:eastAsia="zh-TW"/>
        </w:rPr>
        <w:t>timestamp is not supported for initial access</w:t>
      </w:r>
      <w:r w:rsidR="00B04FDB">
        <w:rPr>
          <w:lang w:val="en-US" w:eastAsia="zh-TW"/>
        </w:rPr>
        <w:t xml:space="preserve"> and </w:t>
      </w:r>
      <w:r w:rsidR="00C76023">
        <w:rPr>
          <w:lang w:val="en-US" w:eastAsia="zh-TW"/>
        </w:rPr>
        <w:t xml:space="preserve">if </w:t>
      </w:r>
      <w:r w:rsidR="00B04FDB">
        <w:rPr>
          <w:lang w:val="en-US" w:eastAsia="zh-TW"/>
        </w:rPr>
        <w:t xml:space="preserve">sharing </w:t>
      </w:r>
      <w:proofErr w:type="spellStart"/>
      <w:r w:rsidR="00B04FDB">
        <w:rPr>
          <w:lang w:val="en-US" w:eastAsia="zh-TW"/>
        </w:rPr>
        <w:t>gNB</w:t>
      </w:r>
      <w:proofErr w:type="spellEnd"/>
      <w:r w:rsidR="00B04FDB">
        <w:rPr>
          <w:lang w:val="en-US" w:eastAsia="zh-TW"/>
        </w:rPr>
        <w:t xml:space="preserve"> location has security concern</w:t>
      </w:r>
      <w:r>
        <w:rPr>
          <w:lang w:val="en-US" w:eastAsia="zh-TW"/>
        </w:rPr>
        <w:t xml:space="preserve">, </w:t>
      </w:r>
      <w:r w:rsidR="00B04FDB">
        <w:rPr>
          <w:lang w:val="en-US" w:eastAsia="zh-TW"/>
        </w:rPr>
        <w:t xml:space="preserve">then </w:t>
      </w:r>
      <w:r>
        <w:rPr>
          <w:lang w:val="en-US" w:eastAsia="zh-TW"/>
        </w:rPr>
        <w:t>NW shall provide the Satellite-</w:t>
      </w:r>
      <w:proofErr w:type="spellStart"/>
      <w:r>
        <w:rPr>
          <w:lang w:val="en-US" w:eastAsia="zh-TW"/>
        </w:rPr>
        <w:t>gNB</w:t>
      </w:r>
      <w:proofErr w:type="spellEnd"/>
      <w:r>
        <w:rPr>
          <w:lang w:val="en-US" w:eastAsia="zh-TW"/>
        </w:rPr>
        <w:t xml:space="preserve"> RTT, e.g., common TA</w:t>
      </w:r>
      <w:r w:rsidR="00EE33C7">
        <w:rPr>
          <w:lang w:val="en-US" w:eastAsia="zh-TW"/>
        </w:rPr>
        <w:t xml:space="preserve">, via </w:t>
      </w:r>
      <w:r w:rsidR="00EE33C7">
        <w:rPr>
          <w:lang w:val="en-US" w:eastAsia="zh-TW"/>
        </w:rPr>
        <w:t>system information</w:t>
      </w:r>
      <w:r w:rsidR="00EE33C7">
        <w:rPr>
          <w:lang w:val="en-US" w:eastAsia="zh-TW"/>
        </w:rPr>
        <w:t>.</w:t>
      </w:r>
      <w:bookmarkEnd w:id="1"/>
    </w:p>
    <w:p w14:paraId="2C3D62B0" w14:textId="77777777" w:rsidR="000C04E8" w:rsidRDefault="000C04E8" w:rsidP="000C04E8">
      <w:pPr>
        <w:pStyle w:val="Proposal"/>
        <w:numPr>
          <w:ilvl w:val="0"/>
          <w:numId w:val="0"/>
        </w:numPr>
        <w:ind w:left="1304" w:hanging="1304"/>
        <w:rPr>
          <w:lang w:val="en-US" w:eastAsia="zh-TW"/>
        </w:rPr>
      </w:pPr>
    </w:p>
    <w:p w14:paraId="441A49ED" w14:textId="72822F18" w:rsidR="00A0198B" w:rsidRDefault="000C04E8" w:rsidP="000C04E8">
      <w:pPr>
        <w:pStyle w:val="Heading2"/>
        <w:rPr>
          <w:lang w:val="en-US" w:eastAsia="zh-TW"/>
        </w:rPr>
      </w:pPr>
      <w:r w:rsidRPr="000C04E8">
        <w:rPr>
          <w:lang w:val="en-US" w:eastAsia="zh-TW"/>
        </w:rPr>
        <w:t>Common timing drift rate</w:t>
      </w:r>
    </w:p>
    <w:p w14:paraId="4AC6F95E" w14:textId="60AF0328" w:rsidR="000E0986" w:rsidRDefault="000E0986" w:rsidP="000E0986">
      <w:pPr>
        <w:rPr>
          <w:lang w:val="en-US" w:eastAsia="zh-TW"/>
        </w:rPr>
      </w:pPr>
      <w:r>
        <w:rPr>
          <w:lang w:val="en-US" w:eastAsia="zh-TW"/>
        </w:rPr>
        <w:t>The intention</w:t>
      </w:r>
      <w:r w:rsidR="00B62492">
        <w:rPr>
          <w:lang w:val="en-US" w:eastAsia="zh-TW"/>
        </w:rPr>
        <w:t>s</w:t>
      </w:r>
      <w:r>
        <w:rPr>
          <w:lang w:val="en-US" w:eastAsia="zh-TW"/>
        </w:rPr>
        <w:t xml:space="preserve"> to introduce the c</w:t>
      </w:r>
      <w:r w:rsidRPr="000E0986">
        <w:rPr>
          <w:lang w:val="en-US" w:eastAsia="zh-TW"/>
        </w:rPr>
        <w:t>ommon timing drift rate</w:t>
      </w:r>
      <w:r>
        <w:rPr>
          <w:lang w:val="en-US" w:eastAsia="zh-TW"/>
        </w:rPr>
        <w:t xml:space="preserve"> are </w:t>
      </w:r>
    </w:p>
    <w:p w14:paraId="7EDFBC76" w14:textId="065F2C4D" w:rsidR="00A0198B" w:rsidRDefault="000E0986" w:rsidP="000E0986">
      <w:pPr>
        <w:pStyle w:val="ListParagraph"/>
        <w:numPr>
          <w:ilvl w:val="0"/>
          <w:numId w:val="47"/>
        </w:numPr>
        <w:rPr>
          <w:lang w:val="en-US" w:eastAsia="zh-TW"/>
        </w:rPr>
      </w:pPr>
      <w:r w:rsidRPr="000E0986">
        <w:rPr>
          <w:lang w:val="en-US" w:eastAsia="zh-TW"/>
        </w:rPr>
        <w:t xml:space="preserve">to reduce </w:t>
      </w:r>
      <w:r w:rsidR="0005532F">
        <w:rPr>
          <w:lang w:val="en-US" w:eastAsia="zh-TW"/>
        </w:rPr>
        <w:t xml:space="preserve">the </w:t>
      </w:r>
      <w:r w:rsidRPr="000E0986">
        <w:rPr>
          <w:lang w:val="en-US" w:eastAsia="zh-TW"/>
        </w:rPr>
        <w:t xml:space="preserve">signaling overhead </w:t>
      </w:r>
      <w:r w:rsidR="0005532F">
        <w:rPr>
          <w:lang w:val="en-US" w:eastAsia="zh-TW"/>
        </w:rPr>
        <w:t>of</w:t>
      </w:r>
      <w:r w:rsidRPr="000E0986">
        <w:rPr>
          <w:lang w:val="en-US" w:eastAsia="zh-TW"/>
        </w:rPr>
        <w:t xml:space="preserve"> using TA commands. UE may predict the required TA values for the near future and compensate </w:t>
      </w:r>
      <w:r w:rsidR="0005532F">
        <w:rPr>
          <w:lang w:val="en-US" w:eastAsia="zh-TW"/>
        </w:rPr>
        <w:t xml:space="preserve">for </w:t>
      </w:r>
      <w:r w:rsidRPr="000E0986">
        <w:rPr>
          <w:lang w:val="en-US" w:eastAsia="zh-TW"/>
        </w:rPr>
        <w:t xml:space="preserve">its UL transmission timing.  </w:t>
      </w:r>
    </w:p>
    <w:p w14:paraId="612AAB6A" w14:textId="5222AAF3" w:rsidR="000E0986" w:rsidRPr="000E0986" w:rsidRDefault="000E0986" w:rsidP="000E0986">
      <w:pPr>
        <w:pStyle w:val="ListParagraph"/>
        <w:numPr>
          <w:ilvl w:val="0"/>
          <w:numId w:val="47"/>
        </w:numPr>
        <w:rPr>
          <w:lang w:val="en-US" w:eastAsia="zh-TW"/>
        </w:rPr>
      </w:pPr>
      <w:r>
        <w:rPr>
          <w:lang w:val="en-US" w:eastAsia="zh-TW"/>
        </w:rPr>
        <w:t>to compensate the RTT used for sending a TA command if NW does not or cannot pre-compensated it.</w:t>
      </w:r>
    </w:p>
    <w:p w14:paraId="04B25FDD" w14:textId="7585ED37" w:rsidR="000E0986" w:rsidRDefault="000E0986" w:rsidP="000E0986">
      <w:pPr>
        <w:rPr>
          <w:lang w:val="en-US" w:eastAsia="zh-TW"/>
        </w:rPr>
      </w:pPr>
      <w:r>
        <w:rPr>
          <w:lang w:val="en-US" w:eastAsia="zh-TW"/>
        </w:rPr>
        <w:t>However, for the first intention</w:t>
      </w:r>
      <w:r w:rsidR="00B10822">
        <w:rPr>
          <w:lang w:val="en-US" w:eastAsia="zh-TW"/>
        </w:rPr>
        <w:t xml:space="preserve">, </w:t>
      </w:r>
      <w:r w:rsidR="00F515D0">
        <w:rPr>
          <w:lang w:val="en-US" w:eastAsia="zh-TW"/>
        </w:rPr>
        <w:t xml:space="preserve">if a UE can predict a TA value, then </w:t>
      </w:r>
      <w:r w:rsidR="00B10822">
        <w:rPr>
          <w:lang w:val="en-US" w:eastAsia="zh-TW"/>
        </w:rPr>
        <w:t xml:space="preserve">it may be unreliable for </w:t>
      </w:r>
      <w:r w:rsidR="00F515D0">
        <w:rPr>
          <w:lang w:val="en-US" w:eastAsia="zh-TW"/>
        </w:rPr>
        <w:t>an</w:t>
      </w:r>
      <w:r w:rsidR="00B10822">
        <w:rPr>
          <w:lang w:val="en-US" w:eastAsia="zh-TW"/>
        </w:rPr>
        <w:t xml:space="preserve"> earth fixed cell</w:t>
      </w:r>
      <w:r w:rsidR="00074655">
        <w:rPr>
          <w:lang w:val="en-US" w:eastAsia="zh-TW"/>
        </w:rPr>
        <w:t xml:space="preserve"> (EFC)</w:t>
      </w:r>
      <w:r w:rsidR="00B10822">
        <w:rPr>
          <w:lang w:val="en-US" w:eastAsia="zh-TW"/>
        </w:rPr>
        <w:t xml:space="preserve">. </w:t>
      </w:r>
      <w:r w:rsidR="00074655">
        <w:rPr>
          <w:lang w:val="en-US" w:eastAsia="zh-TW"/>
        </w:rPr>
        <w:t xml:space="preserve">According to our toy example </w:t>
      </w:r>
      <w:r w:rsidR="002723A9">
        <w:rPr>
          <w:lang w:val="en-US" w:eastAsia="zh-TW"/>
        </w:rPr>
        <w:t>given</w:t>
      </w:r>
      <w:r w:rsidR="00074655">
        <w:rPr>
          <w:lang w:val="en-US" w:eastAsia="zh-TW"/>
        </w:rPr>
        <w:t xml:space="preserve"> in </w:t>
      </w:r>
      <w:r w:rsidR="0005532F">
        <w:rPr>
          <w:lang w:val="en-US" w:eastAsia="zh-TW"/>
        </w:rPr>
        <w:t xml:space="preserve">the </w:t>
      </w:r>
      <w:r w:rsidR="00074655">
        <w:rPr>
          <w:lang w:val="en-US" w:eastAsia="zh-TW"/>
        </w:rPr>
        <w:t>appendix</w:t>
      </w:r>
      <w:r w:rsidR="00F515D0">
        <w:rPr>
          <w:lang w:val="en-US" w:eastAsia="zh-TW"/>
        </w:rPr>
        <w:t>,</w:t>
      </w:r>
      <w:r w:rsidR="00074655">
        <w:rPr>
          <w:lang w:val="en-US" w:eastAsia="zh-TW"/>
        </w:rPr>
        <w:t xml:space="preserve"> </w:t>
      </w:r>
      <w:r w:rsidR="00F515D0">
        <w:rPr>
          <w:lang w:val="en-US" w:eastAsia="zh-TW"/>
        </w:rPr>
        <w:t>d</w:t>
      </w:r>
      <w:r w:rsidR="002723A9">
        <w:rPr>
          <w:lang w:val="en-US" w:eastAsia="zh-TW"/>
        </w:rPr>
        <w:t xml:space="preserve">uring the service period, </w:t>
      </w:r>
      <w:r w:rsidR="00F515D0">
        <w:rPr>
          <w:lang w:val="en-US" w:eastAsia="zh-TW"/>
        </w:rPr>
        <w:t>the propagation delay distributes as a U shape, h</w:t>
      </w:r>
      <w:r w:rsidR="002723A9">
        <w:rPr>
          <w:lang w:val="en-US" w:eastAsia="zh-TW"/>
        </w:rPr>
        <w:t xml:space="preserve">ence, if </w:t>
      </w:r>
      <w:r w:rsidR="00F515D0">
        <w:rPr>
          <w:lang w:val="en-US" w:eastAsia="zh-TW"/>
        </w:rPr>
        <w:t xml:space="preserve">the </w:t>
      </w:r>
      <w:r w:rsidR="002723A9">
        <w:rPr>
          <w:lang w:val="en-US" w:eastAsia="zh-TW"/>
        </w:rPr>
        <w:t xml:space="preserve">UE miss some TA </w:t>
      </w:r>
      <w:r w:rsidR="0005532F">
        <w:rPr>
          <w:lang w:val="en-US" w:eastAsia="zh-TW"/>
        </w:rPr>
        <w:t>commands</w:t>
      </w:r>
      <w:r w:rsidR="002723A9">
        <w:rPr>
          <w:lang w:val="en-US" w:eastAsia="zh-TW"/>
        </w:rPr>
        <w:t xml:space="preserve"> </w:t>
      </w:r>
      <w:r w:rsidR="00F515D0">
        <w:rPr>
          <w:lang w:val="en-US" w:eastAsia="zh-TW"/>
        </w:rPr>
        <w:t xml:space="preserve">on the bottom of the U shape, that </w:t>
      </w:r>
      <w:r w:rsidR="002723A9">
        <w:rPr>
          <w:lang w:val="en-US" w:eastAsia="zh-TW"/>
        </w:rPr>
        <w:t>carry the common timing drift rate, then the prediction could go wrong badly</w:t>
      </w:r>
      <w:r w:rsidR="00F515D0">
        <w:rPr>
          <w:lang w:val="en-US" w:eastAsia="zh-TW"/>
        </w:rPr>
        <w:t xml:space="preserve">. </w:t>
      </w:r>
    </w:p>
    <w:p w14:paraId="118C7117" w14:textId="23C804A0" w:rsidR="00E51B8C" w:rsidRDefault="00F515D0" w:rsidP="00F515D0">
      <w:pPr>
        <w:pStyle w:val="Observation"/>
        <w:rPr>
          <w:lang w:eastAsia="zh-TW"/>
        </w:rPr>
      </w:pPr>
      <w:bookmarkStart w:id="2" w:name="_Toc61853831"/>
      <w:r>
        <w:rPr>
          <w:lang w:eastAsia="zh-TW"/>
        </w:rPr>
        <w:t>For earth fixed cells, the propagation delay distributes as a U shape</w:t>
      </w:r>
      <w:r w:rsidR="0005532F">
        <w:rPr>
          <w:lang w:eastAsia="zh-TW"/>
        </w:rPr>
        <w:t>,</w:t>
      </w:r>
      <w:r>
        <w:rPr>
          <w:lang w:eastAsia="zh-TW"/>
        </w:rPr>
        <w:t xml:space="preserve"> and </w:t>
      </w:r>
      <w:proofErr w:type="spellStart"/>
      <w:r>
        <w:rPr>
          <w:lang w:eastAsia="zh-TW"/>
        </w:rPr>
        <w:t>signaling</w:t>
      </w:r>
      <w:proofErr w:type="spellEnd"/>
      <w:r>
        <w:rPr>
          <w:lang w:eastAsia="zh-TW"/>
        </w:rPr>
        <w:t xml:space="preserve"> common timing drift rates might be risky when UEs miss some of them.</w:t>
      </w:r>
      <w:bookmarkEnd w:id="2"/>
    </w:p>
    <w:p w14:paraId="512A6B99" w14:textId="48628E25" w:rsidR="00F515D0" w:rsidRDefault="00F515D0" w:rsidP="00F515D0">
      <w:pPr>
        <w:rPr>
          <w:lang w:eastAsia="zh-TW"/>
        </w:rPr>
      </w:pPr>
      <w:r>
        <w:rPr>
          <w:lang w:eastAsia="zh-TW"/>
        </w:rPr>
        <w:t xml:space="preserve">Moreover, for the second intention, if UE can compensate the RTT for a received TA command, e.g., make the applied TA value larger or smaller than the received TA value, then </w:t>
      </w:r>
      <w:r w:rsidR="00D17B5E">
        <w:rPr>
          <w:lang w:eastAsia="zh-TW"/>
        </w:rPr>
        <w:t xml:space="preserve">the maximum TA step provide by a TA command MAC CE, i.e., the new TA and the old TA applied on the UL transmission, may be larger than one slot. It would be unclear how to handle an error case if some overlaps happen between two consecutive UL transmission, shown in </w:t>
      </w:r>
      <w:r w:rsidR="00D17B5E">
        <w:rPr>
          <w:lang w:eastAsia="zh-TW"/>
        </w:rPr>
        <w:fldChar w:fldCharType="begin"/>
      </w:r>
      <w:r w:rsidR="00D17B5E">
        <w:rPr>
          <w:lang w:eastAsia="zh-TW"/>
        </w:rPr>
        <w:instrText xml:space="preserve"> REF _Ref61337335 \h </w:instrText>
      </w:r>
      <w:r w:rsidR="00D17B5E">
        <w:rPr>
          <w:lang w:eastAsia="zh-TW"/>
        </w:rPr>
      </w:r>
      <w:r w:rsidR="00D17B5E">
        <w:rPr>
          <w:lang w:eastAsia="zh-TW"/>
        </w:rPr>
        <w:fldChar w:fldCharType="separate"/>
      </w:r>
      <w:r w:rsidR="00D05FF2">
        <w:t xml:space="preserve">Figure </w:t>
      </w:r>
      <w:r w:rsidR="00D05FF2">
        <w:rPr>
          <w:noProof/>
        </w:rPr>
        <w:t>1</w:t>
      </w:r>
      <w:r w:rsidR="00D17B5E">
        <w:rPr>
          <w:lang w:eastAsia="zh-TW"/>
        </w:rPr>
        <w:fldChar w:fldCharType="end"/>
      </w:r>
      <w:r w:rsidR="00D17B5E">
        <w:rPr>
          <w:lang w:eastAsia="zh-TW"/>
        </w:rPr>
        <w:t>.</w:t>
      </w:r>
    </w:p>
    <w:p w14:paraId="35CBE5CD" w14:textId="6CCF990C" w:rsidR="00D17B5E" w:rsidRDefault="00D17B5E" w:rsidP="00D17B5E">
      <w:pPr>
        <w:pStyle w:val="Observation"/>
        <w:rPr>
          <w:lang w:eastAsia="zh-TW"/>
        </w:rPr>
      </w:pPr>
      <w:bookmarkStart w:id="3" w:name="_Toc61853832"/>
      <w:r>
        <w:rPr>
          <w:lang w:eastAsia="zh-TW"/>
        </w:rPr>
        <w:t>If UE applies the common timing drift to increase the received TA value, then UL transmission may have overlap due to a large gap between a new TA value and an old TA value.</w:t>
      </w:r>
      <w:bookmarkEnd w:id="3"/>
    </w:p>
    <w:p w14:paraId="732F57AB" w14:textId="3D37E138" w:rsidR="00D17B5E" w:rsidRDefault="00D17B5E" w:rsidP="00D17B5E">
      <w:pPr>
        <w:rPr>
          <w:lang w:eastAsia="zh-TW"/>
        </w:rPr>
      </w:pPr>
      <w:r>
        <w:rPr>
          <w:lang w:eastAsia="zh-TW"/>
        </w:rPr>
        <w:t>Based on these observations</w:t>
      </w:r>
      <w:r w:rsidR="00536B25">
        <w:rPr>
          <w:lang w:eastAsia="zh-TW"/>
        </w:rPr>
        <w:t xml:space="preserve"> and considering </w:t>
      </w:r>
      <w:r w:rsidR="0005532F">
        <w:rPr>
          <w:lang w:eastAsia="zh-TW"/>
        </w:rPr>
        <w:t xml:space="preserve">the </w:t>
      </w:r>
      <w:r w:rsidR="00536B25">
        <w:rPr>
          <w:lang w:eastAsia="zh-TW"/>
        </w:rPr>
        <w:t>limited time budget in Rel-17, we then propose that.</w:t>
      </w:r>
    </w:p>
    <w:p w14:paraId="24C5BDCE" w14:textId="6E9110DE" w:rsidR="00536B25" w:rsidRDefault="00536B25" w:rsidP="00536B25">
      <w:pPr>
        <w:pStyle w:val="Proposal"/>
        <w:rPr>
          <w:lang w:eastAsia="zh-TW"/>
        </w:rPr>
      </w:pPr>
      <w:bookmarkStart w:id="4" w:name="_Toc61853834"/>
      <w:r w:rsidRPr="00536B25">
        <w:rPr>
          <w:lang w:eastAsia="zh-TW"/>
        </w:rPr>
        <w:t xml:space="preserve">Support of </w:t>
      </w:r>
      <w:r>
        <w:rPr>
          <w:lang w:eastAsia="zh-TW"/>
        </w:rPr>
        <w:t>common timing drift rate</w:t>
      </w:r>
      <w:r w:rsidRPr="00536B25">
        <w:rPr>
          <w:lang w:eastAsia="zh-TW"/>
        </w:rPr>
        <w:t xml:space="preserve"> in Rel-17 should be justified with reasonable </w:t>
      </w:r>
      <w:r>
        <w:rPr>
          <w:lang w:eastAsia="zh-TW"/>
        </w:rPr>
        <w:t>reliability</w:t>
      </w:r>
      <w:r w:rsidRPr="00536B25">
        <w:rPr>
          <w:lang w:eastAsia="zh-TW"/>
        </w:rPr>
        <w:t>.</w:t>
      </w:r>
      <w:bookmarkEnd w:id="4"/>
    </w:p>
    <w:p w14:paraId="007139D9" w14:textId="269A4F57" w:rsidR="00D17B5E" w:rsidRDefault="00D17B5E" w:rsidP="00F515D0">
      <w:pPr>
        <w:rPr>
          <w:lang w:eastAsia="zh-TW"/>
        </w:rPr>
      </w:pPr>
      <w:r>
        <w:rPr>
          <w:noProof/>
        </w:rPr>
        <w:lastRenderedPageBreak/>
        <w:drawing>
          <wp:inline distT="0" distB="0" distL="0" distR="0" wp14:anchorId="08E29237" wp14:editId="31EC39EB">
            <wp:extent cx="5943600" cy="1938655"/>
            <wp:effectExtent l="0" t="0" r="0" b="444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1938655"/>
                    </a:xfrm>
                    <a:prstGeom prst="rect">
                      <a:avLst/>
                    </a:prstGeom>
                  </pic:spPr>
                </pic:pic>
              </a:graphicData>
            </a:graphic>
          </wp:inline>
        </w:drawing>
      </w:r>
    </w:p>
    <w:p w14:paraId="184B45F5" w14:textId="1A00A78E" w:rsidR="00D17B5E" w:rsidRDefault="00D17B5E" w:rsidP="00EE33C7">
      <w:pPr>
        <w:pStyle w:val="Caption"/>
        <w:spacing w:after="120"/>
        <w:rPr>
          <w:lang w:eastAsia="zh-TW"/>
        </w:rPr>
      </w:pPr>
      <w:bookmarkStart w:id="5" w:name="_Ref61337335"/>
      <w:r>
        <w:t xml:space="preserve">Figure </w:t>
      </w:r>
      <w:r>
        <w:fldChar w:fldCharType="begin"/>
      </w:r>
      <w:r>
        <w:instrText xml:space="preserve"> SEQ Figure \* ARABIC </w:instrText>
      </w:r>
      <w:r>
        <w:fldChar w:fldCharType="separate"/>
      </w:r>
      <w:r w:rsidR="00D05FF2">
        <w:rPr>
          <w:noProof/>
        </w:rPr>
        <w:t>1</w:t>
      </w:r>
      <w:r>
        <w:fldChar w:fldCharType="end"/>
      </w:r>
      <w:bookmarkEnd w:id="5"/>
      <w:r>
        <w:t xml:space="preserve">: UL transmission overlap when UE compensates RTT on a received TA command </w:t>
      </w:r>
    </w:p>
    <w:p w14:paraId="546AAB8D" w14:textId="1B44145F" w:rsidR="005D4753" w:rsidRDefault="005D4753" w:rsidP="00E51B8C">
      <w:pPr>
        <w:pStyle w:val="Proposal"/>
        <w:numPr>
          <w:ilvl w:val="0"/>
          <w:numId w:val="0"/>
        </w:numPr>
        <w:rPr>
          <w:lang w:eastAsia="zh-TW"/>
        </w:rPr>
      </w:pPr>
    </w:p>
    <w:p w14:paraId="0A9363C0" w14:textId="37FDA788" w:rsidR="005D4753" w:rsidRDefault="005D4753" w:rsidP="005D4753">
      <w:pPr>
        <w:pStyle w:val="Heading2"/>
      </w:pPr>
      <w:r>
        <w:t>T</w:t>
      </w:r>
      <w:r w:rsidRPr="003C6207">
        <w:t xml:space="preserve">iming </w:t>
      </w:r>
      <w:r w:rsidR="00822837">
        <w:rPr>
          <w:lang w:val="en-US"/>
        </w:rPr>
        <w:t>o</w:t>
      </w:r>
      <w:proofErr w:type="spellStart"/>
      <w:r w:rsidRPr="003C6207">
        <w:t>ffset</w:t>
      </w:r>
      <w:proofErr w:type="spellEnd"/>
      <w:r w:rsidRPr="003C6207">
        <w:t xml:space="preserve"> value </w:t>
      </w:r>
      <w:r>
        <w:t>of X</w:t>
      </w:r>
    </w:p>
    <w:p w14:paraId="35868832" w14:textId="082A908E" w:rsidR="005D4753" w:rsidRDefault="00536B25" w:rsidP="005D4753">
      <w:pPr>
        <w:rPr>
          <w:lang w:eastAsia="zh-TW"/>
        </w:rPr>
      </w:pPr>
      <w:r>
        <w:rPr>
          <w:lang w:eastAsia="zh-TW"/>
        </w:rPr>
        <w:t>As pointed out by companies, t</w:t>
      </w:r>
      <w:r w:rsidRPr="00536B25">
        <w:rPr>
          <w:lang w:eastAsia="zh-TW"/>
        </w:rPr>
        <w:t>he granularity of X and whether X is indicated as a Timing Advance or as a Timing Offset value [unit] are FFS.</w:t>
      </w:r>
    </w:p>
    <w:p w14:paraId="63F845F7" w14:textId="3F38C13C" w:rsidR="00536B25" w:rsidRDefault="00536B25" w:rsidP="005D4753">
      <w:pPr>
        <w:rPr>
          <w:lang w:eastAsia="zh-TW"/>
        </w:rPr>
      </w:pPr>
      <w:r>
        <w:rPr>
          <w:lang w:eastAsia="zh-TW"/>
        </w:rPr>
        <w:t xml:space="preserve">For the granularity, </w:t>
      </w:r>
      <w:r w:rsidR="002471CA">
        <w:rPr>
          <w:lang w:eastAsia="zh-TW"/>
        </w:rPr>
        <w:t>X can be a slot number or msec by an easy transformation, e.g., X = X’/Ts, where Ts denotes a slot duration, and X’ denotes a value in msec. The equation can be simplified even companies cannot decide unit.</w:t>
      </w:r>
    </w:p>
    <w:p w14:paraId="7F59E4F9" w14:textId="78C94709" w:rsidR="002471CA" w:rsidRPr="002471CA" w:rsidRDefault="002471CA" w:rsidP="002471CA">
      <w:pPr>
        <w:pStyle w:val="Proposal"/>
        <w:rPr>
          <w:lang w:eastAsia="zh-TW"/>
        </w:rPr>
      </w:pPr>
      <w:bookmarkStart w:id="6" w:name="_Toc61853835"/>
      <w:r>
        <w:rPr>
          <w:rFonts w:eastAsiaTheme="minorEastAsia" w:cstheme="minorBidi"/>
          <w:lang w:val="en-US" w:eastAsia="zh-TW"/>
        </w:rPr>
        <w:t xml:space="preserve">[+X] in the equation can be removed and be equivalent, e.g., </w:t>
      </w:r>
      <m:oMath>
        <m:r>
          <m:rPr>
            <m:sty m:val="bi"/>
          </m:rPr>
          <w:rPr>
            <w:rFonts w:ascii="Cambria Math" w:hAnsi="Cambria Math"/>
            <w:lang w:val="en-US" w:eastAsia="zh-TW"/>
          </w:rPr>
          <m:t xml:space="preserve">TA= </m:t>
        </m:r>
        <m:d>
          <m:dPr>
            <m:ctrlPr>
              <w:rPr>
                <w:rFonts w:ascii="Cambria Math" w:hAnsi="Cambria Math"/>
                <w:lang w:val="en-US" w:eastAsia="zh-TW"/>
              </w:rPr>
            </m:ctrlPr>
          </m:dPr>
          <m:e>
            <m:sSub>
              <m:sSubPr>
                <m:ctrlPr>
                  <w:rPr>
                    <w:rFonts w:ascii="Cambria Math" w:hAnsi="Cambria Math"/>
                    <w:lang w:val="en-US" w:eastAsia="zh-TW"/>
                  </w:rPr>
                </m:ctrlPr>
              </m:sSubPr>
              <m:e>
                <m:r>
                  <m:rPr>
                    <m:sty m:val="bi"/>
                  </m:rPr>
                  <w:rPr>
                    <w:rFonts w:ascii="Cambria Math" w:hAnsi="Cambria Math"/>
                    <w:lang w:val="en-US" w:eastAsia="zh-TW"/>
                  </w:rPr>
                  <m:t>N</m:t>
                </m:r>
              </m:e>
              <m:sub>
                <m:r>
                  <m:rPr>
                    <m:sty m:val="bi"/>
                  </m:rPr>
                  <w:rPr>
                    <w:rFonts w:ascii="Cambria Math" w:hAnsi="Cambria Math"/>
                    <w:lang w:val="en-US" w:eastAsia="zh-TW"/>
                  </w:rPr>
                  <m:t>TA</m:t>
                </m:r>
              </m:sub>
            </m:sSub>
            <m:r>
              <m:rPr>
                <m:sty m:val="b"/>
              </m:rPr>
              <w:rPr>
                <w:rFonts w:ascii="Cambria Math" w:hAnsi="Cambria Math"/>
                <w:lang w:val="en-US" w:eastAsia="zh-TW"/>
              </w:rPr>
              <m:t>+</m:t>
            </m:r>
            <m:sSub>
              <m:sSubPr>
                <m:ctrlPr>
                  <w:rPr>
                    <w:rFonts w:ascii="Cambria Math" w:hAnsi="Cambria Math"/>
                    <w:lang w:val="en-US" w:eastAsia="zh-TW"/>
                  </w:rPr>
                </m:ctrlPr>
              </m:sSubPr>
              <m:e>
                <m:r>
                  <m:rPr>
                    <m:sty m:val="bi"/>
                  </m:rPr>
                  <w:rPr>
                    <w:rFonts w:ascii="Cambria Math" w:hAnsi="Cambria Math"/>
                    <w:lang w:val="en-US" w:eastAsia="zh-TW"/>
                  </w:rPr>
                  <m:t>N</m:t>
                </m:r>
              </m:e>
              <m:sub>
                <m:r>
                  <m:rPr>
                    <m:sty m:val="bi"/>
                  </m:rPr>
                  <w:rPr>
                    <w:rFonts w:ascii="Cambria Math" w:hAnsi="Cambria Math"/>
                    <w:lang w:val="en-US" w:eastAsia="zh-TW"/>
                  </w:rPr>
                  <m:t>TA</m:t>
                </m:r>
                <m:r>
                  <m:rPr>
                    <m:sty m:val="b"/>
                  </m:rPr>
                  <w:rPr>
                    <w:rFonts w:ascii="Cambria Math" w:hAnsi="Cambria Math"/>
                    <w:lang w:val="en-US" w:eastAsia="zh-TW"/>
                  </w:rPr>
                  <m:t xml:space="preserve">, </m:t>
                </m:r>
                <m:r>
                  <m:rPr>
                    <m:sty m:val="bi"/>
                  </m:rPr>
                  <w:rPr>
                    <w:rFonts w:ascii="Cambria Math" w:hAnsi="Cambria Math"/>
                    <w:lang w:val="en-US" w:eastAsia="zh-TW"/>
                  </w:rPr>
                  <m:t>offset</m:t>
                </m:r>
              </m:sub>
            </m:sSub>
            <m:r>
              <m:rPr>
                <m:sty m:val="bi"/>
              </m:rPr>
              <w:rPr>
                <w:rFonts w:ascii="Cambria Math" w:hAnsi="Cambria Math"/>
                <w:lang w:val="en-US" w:eastAsia="zh-TW"/>
              </w:rPr>
              <m:t>+X</m:t>
            </m:r>
          </m:e>
        </m:d>
        <m:r>
          <m:rPr>
            <m:sty m:val="b"/>
          </m:rPr>
          <w:rPr>
            <w:rFonts w:ascii="Cambria Math" w:hAnsi="Cambria Math"/>
            <w:lang w:val="en-US" w:eastAsia="zh-TW"/>
          </w:rPr>
          <m:t>×</m:t>
        </m:r>
        <m:sSub>
          <m:sSubPr>
            <m:ctrlPr>
              <w:rPr>
                <w:rFonts w:ascii="Cambria Math" w:hAnsi="Cambria Math"/>
                <w:lang w:val="en-US" w:eastAsia="zh-TW"/>
              </w:rPr>
            </m:ctrlPr>
          </m:sSubPr>
          <m:e>
            <m:r>
              <m:rPr>
                <m:sty m:val="bi"/>
              </m:rPr>
              <w:rPr>
                <w:rFonts w:ascii="Cambria Math" w:hAnsi="Cambria Math"/>
                <w:lang w:val="en-US" w:eastAsia="zh-TW"/>
              </w:rPr>
              <m:t>T</m:t>
            </m:r>
          </m:e>
          <m:sub>
            <m:r>
              <m:rPr>
                <m:sty m:val="bi"/>
              </m:rPr>
              <w:rPr>
                <w:rFonts w:ascii="Cambria Math" w:hAnsi="Cambria Math"/>
                <w:lang w:val="en-US" w:eastAsia="zh-TW"/>
              </w:rPr>
              <m:t>c</m:t>
            </m:r>
          </m:sub>
        </m:sSub>
      </m:oMath>
      <w:bookmarkEnd w:id="6"/>
    </w:p>
    <w:p w14:paraId="1EDE8632" w14:textId="2C039600" w:rsidR="002471CA" w:rsidRDefault="002471CA" w:rsidP="002471CA">
      <w:pPr>
        <w:rPr>
          <w:lang w:eastAsia="zh-TW"/>
        </w:rPr>
      </w:pPr>
      <w:r>
        <w:rPr>
          <w:lang w:eastAsia="zh-TW"/>
        </w:rPr>
        <w:t xml:space="preserve">For whether X is timing advance or offset, considering NW shall guarantee UE’s processing time, e.g., absolute 3ms at the UE side, and evaluate possible overlap among </w:t>
      </w:r>
      <w:r w:rsidR="00432AD4">
        <w:rPr>
          <w:lang w:eastAsia="zh-TW"/>
        </w:rPr>
        <w:t xml:space="preserve">DL and UL transmission for multiplexing. We prefer at least to support setting the reference point at the </w:t>
      </w:r>
      <w:proofErr w:type="spellStart"/>
      <w:r w:rsidR="00432AD4">
        <w:rPr>
          <w:lang w:eastAsia="zh-TW"/>
        </w:rPr>
        <w:t>gNB</w:t>
      </w:r>
      <w:proofErr w:type="spellEnd"/>
      <w:r w:rsidR="00432AD4">
        <w:rPr>
          <w:lang w:eastAsia="zh-TW"/>
        </w:rPr>
        <w:t xml:space="preserve"> for UL transmission timing to make </w:t>
      </w:r>
      <w:r w:rsidR="0005532F">
        <w:rPr>
          <w:lang w:eastAsia="zh-TW"/>
        </w:rPr>
        <w:t>fewer</w:t>
      </w:r>
      <w:r w:rsidR="00432AD4">
        <w:rPr>
          <w:lang w:eastAsia="zh-TW"/>
        </w:rPr>
        <w:t xml:space="preserve"> spec impacts.</w:t>
      </w:r>
    </w:p>
    <w:p w14:paraId="4110B5C6" w14:textId="3F7D9AAB" w:rsidR="00432AD4" w:rsidRPr="002471CA" w:rsidRDefault="00432AD4" w:rsidP="00432AD4">
      <w:pPr>
        <w:pStyle w:val="Proposal"/>
        <w:rPr>
          <w:lang w:eastAsia="zh-TW"/>
        </w:rPr>
      </w:pPr>
      <w:bookmarkStart w:id="7" w:name="_Toc61853836"/>
      <w:r w:rsidRPr="00536B25">
        <w:rPr>
          <w:lang w:eastAsia="zh-TW"/>
        </w:rPr>
        <w:t>X is indicated as a Timing Advance</w:t>
      </w:r>
      <w:r>
        <w:rPr>
          <w:lang w:eastAsia="zh-TW"/>
        </w:rPr>
        <w:t xml:space="preserve"> value</w:t>
      </w:r>
      <w:bookmarkEnd w:id="7"/>
    </w:p>
    <w:p w14:paraId="3248C5FF" w14:textId="3F6924F6" w:rsidR="002471CA" w:rsidRDefault="002471CA" w:rsidP="002471CA">
      <w:pPr>
        <w:pStyle w:val="Proposal"/>
        <w:numPr>
          <w:ilvl w:val="0"/>
          <w:numId w:val="0"/>
        </w:numPr>
        <w:rPr>
          <w:lang w:eastAsia="zh-TW"/>
        </w:rPr>
      </w:pPr>
    </w:p>
    <w:p w14:paraId="36795BF4" w14:textId="77777777" w:rsidR="005D4753" w:rsidRDefault="005D4753" w:rsidP="005D4753">
      <w:pPr>
        <w:pStyle w:val="Heading2"/>
      </w:pPr>
      <w:r>
        <w:t>Coexist both open and closed control loops</w:t>
      </w:r>
    </w:p>
    <w:p w14:paraId="744366D1" w14:textId="209E5512" w:rsidR="00CC1BB2" w:rsidRDefault="00CC1BB2" w:rsidP="005D4753">
      <w:r>
        <w:t xml:space="preserve">As pointed out by the </w:t>
      </w:r>
      <w:r w:rsidRPr="00CA65D6">
        <w:rPr>
          <w:szCs w:val="22"/>
        </w:rPr>
        <w:t>moderator</w:t>
      </w:r>
      <w:r>
        <w:t>, u</w:t>
      </w:r>
      <w:r w:rsidRPr="00CC1BB2">
        <w:t xml:space="preserve">ncontrolled </w:t>
      </w:r>
      <w:proofErr w:type="spellStart"/>
      <w:r w:rsidRPr="00CC1BB2">
        <w:t>behavior</w:t>
      </w:r>
      <w:proofErr w:type="spellEnd"/>
      <w:r w:rsidRPr="00CC1BB2">
        <w:t xml:space="preserve"> between the two mechanisms shall be further discussed</w:t>
      </w:r>
      <w:r>
        <w:t>. However, it is still unclear how the open control loop works, for examples,</w:t>
      </w:r>
    </w:p>
    <w:p w14:paraId="48E2A884" w14:textId="253CF1BB" w:rsidR="005D4753" w:rsidRDefault="00CC1BB2" w:rsidP="00CC1BB2">
      <w:pPr>
        <w:pStyle w:val="ListParagraph"/>
        <w:numPr>
          <w:ilvl w:val="0"/>
          <w:numId w:val="48"/>
        </w:numPr>
      </w:pPr>
      <w:r>
        <w:t xml:space="preserve">If a UE can derive an adjustment TA value </w:t>
      </w:r>
      <w:r w:rsidR="0005532F">
        <w:t>on</w:t>
      </w:r>
      <w:r>
        <w:t xml:space="preserve"> its own, then when the UE can apply the adjustment. </w:t>
      </w:r>
    </w:p>
    <w:p w14:paraId="7ECDAE08" w14:textId="2E12534C" w:rsidR="00CC1BB2" w:rsidRDefault="00CC1BB2" w:rsidP="00CC1BB2">
      <w:pPr>
        <w:pStyle w:val="ListParagraph"/>
        <w:numPr>
          <w:ilvl w:val="0"/>
          <w:numId w:val="48"/>
        </w:numPr>
      </w:pPr>
      <w:r>
        <w:t xml:space="preserve">If the UE can only update TA on the service link by itself, then how to coexist with a possible TA update for the feeder link </w:t>
      </w:r>
      <w:proofErr w:type="spellStart"/>
      <w:r>
        <w:t>signaled</w:t>
      </w:r>
      <w:proofErr w:type="spellEnd"/>
      <w:r>
        <w:t xml:space="preserve"> from a </w:t>
      </w:r>
      <w:proofErr w:type="spellStart"/>
      <w:r>
        <w:t>gNB</w:t>
      </w:r>
      <w:proofErr w:type="spellEnd"/>
      <w:r>
        <w:t>.</w:t>
      </w:r>
    </w:p>
    <w:p w14:paraId="1EA6204D" w14:textId="4ED92588" w:rsidR="00CC1BB2" w:rsidRDefault="00CC1BB2" w:rsidP="00CC1BB2">
      <w:pPr>
        <w:pStyle w:val="ListParagraph"/>
        <w:numPr>
          <w:ilvl w:val="0"/>
          <w:numId w:val="48"/>
        </w:numPr>
      </w:pPr>
      <w:r>
        <w:t xml:space="preserve">If the UE receives a possible common TA update, a TA, or a timing offset value, then when the UE shall apply. </w:t>
      </w:r>
    </w:p>
    <w:p w14:paraId="59363E5E" w14:textId="0B6DEEEB" w:rsidR="00CC1BB2" w:rsidRPr="005D4753" w:rsidRDefault="00CC1BB2" w:rsidP="0005532F">
      <w:pPr>
        <w:pStyle w:val="Proposal"/>
      </w:pPr>
      <w:bookmarkStart w:id="8" w:name="_Toc61853837"/>
      <w:r>
        <w:t xml:space="preserve">Wait </w:t>
      </w:r>
      <w:r w:rsidR="0005532F">
        <w:t>more progress on the open control loop in initial access to discussion c</w:t>
      </w:r>
      <w:r>
        <w:t>oexist both open and closed control loops</w:t>
      </w:r>
      <w:r w:rsidR="0005532F">
        <w:t xml:space="preserve"> for UL transmission timing</w:t>
      </w:r>
      <w:r w:rsidRPr="00CC1BB2">
        <w:t>.</w:t>
      </w:r>
      <w:bookmarkEnd w:id="8"/>
    </w:p>
    <w:p w14:paraId="1BAA15B8" w14:textId="77777777" w:rsidR="005D4753" w:rsidRPr="002B6018" w:rsidRDefault="005D4753" w:rsidP="00E51B8C">
      <w:pPr>
        <w:pStyle w:val="Proposal"/>
        <w:numPr>
          <w:ilvl w:val="0"/>
          <w:numId w:val="0"/>
        </w:numPr>
        <w:rPr>
          <w:lang w:eastAsia="zh-TW"/>
        </w:rPr>
      </w:pPr>
    </w:p>
    <w:p w14:paraId="42044CA2" w14:textId="77777777" w:rsidR="00E65ED1" w:rsidRDefault="00A558B4" w:rsidP="00644835">
      <w:pPr>
        <w:pStyle w:val="Heading1"/>
        <w:snapToGrid w:val="0"/>
        <w:jc w:val="both"/>
      </w:pPr>
      <w:r>
        <w:t>Conclusion</w:t>
      </w:r>
    </w:p>
    <w:p w14:paraId="750694BE" w14:textId="77777777" w:rsidR="00EE33C7"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188527E0" w14:textId="480247BA" w:rsidR="00EE33C7" w:rsidRDefault="00EE33C7">
      <w:pPr>
        <w:pStyle w:val="TOC1"/>
        <w:rPr>
          <w:rFonts w:eastAsiaTheme="minorEastAsia" w:cstheme="minorBidi"/>
          <w:b w:val="0"/>
          <w:sz w:val="22"/>
          <w:szCs w:val="22"/>
          <w:lang w:eastAsia="zh-TW"/>
        </w:rPr>
      </w:pPr>
      <w:hyperlink w:anchor="_Toc61853831" w:history="1">
        <w:r w:rsidRPr="003C112C">
          <w:rPr>
            <w:rStyle w:val="Hyperlink"/>
            <w:lang w:eastAsia="zh-TW"/>
          </w:rPr>
          <w:t>Observation 1</w:t>
        </w:r>
        <w:r>
          <w:rPr>
            <w:rFonts w:eastAsiaTheme="minorEastAsia" w:cstheme="minorBidi"/>
            <w:b w:val="0"/>
            <w:sz w:val="22"/>
            <w:szCs w:val="22"/>
            <w:lang w:eastAsia="zh-TW"/>
          </w:rPr>
          <w:tab/>
        </w:r>
        <w:r w:rsidRPr="003C112C">
          <w:rPr>
            <w:rStyle w:val="Hyperlink"/>
            <w:lang w:eastAsia="zh-TW"/>
          </w:rPr>
          <w:t>For earth fixed cells, the propagation delay distributes as a U shape, and signaling common timing drift rates might be risky when UEs miss some of them.</w:t>
        </w:r>
      </w:hyperlink>
    </w:p>
    <w:p w14:paraId="475770C0" w14:textId="34817991" w:rsidR="00EE33C7" w:rsidRDefault="00EE33C7">
      <w:pPr>
        <w:pStyle w:val="TOC1"/>
        <w:rPr>
          <w:rFonts w:eastAsiaTheme="minorEastAsia" w:cstheme="minorBidi"/>
          <w:b w:val="0"/>
          <w:sz w:val="22"/>
          <w:szCs w:val="22"/>
          <w:lang w:eastAsia="zh-TW"/>
        </w:rPr>
      </w:pPr>
      <w:hyperlink w:anchor="_Toc61853832" w:history="1">
        <w:r w:rsidRPr="003C112C">
          <w:rPr>
            <w:rStyle w:val="Hyperlink"/>
            <w:lang w:eastAsia="zh-TW"/>
          </w:rPr>
          <w:t>Observation 2</w:t>
        </w:r>
        <w:r>
          <w:rPr>
            <w:rFonts w:eastAsiaTheme="minorEastAsia" w:cstheme="minorBidi"/>
            <w:b w:val="0"/>
            <w:sz w:val="22"/>
            <w:szCs w:val="22"/>
            <w:lang w:eastAsia="zh-TW"/>
          </w:rPr>
          <w:tab/>
        </w:r>
        <w:r w:rsidRPr="003C112C">
          <w:rPr>
            <w:rStyle w:val="Hyperlink"/>
            <w:lang w:eastAsia="zh-TW"/>
          </w:rPr>
          <w:t>If UE applies the common timing drift to increase the received TA value, then UL transmission may have overlap due to a large gap between a new TA value and an old TA value.</w:t>
        </w:r>
      </w:hyperlink>
    </w:p>
    <w:p w14:paraId="5CB444E2" w14:textId="6EC09A36"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5DDB9D06" w14:textId="2EDD0E0B" w:rsidR="00EE33C7"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1853833" w:history="1">
        <w:r w:rsidR="00EE33C7" w:rsidRPr="00F43037">
          <w:rPr>
            <w:rStyle w:val="Hyperlink"/>
            <w:lang w:eastAsia="zh-TW"/>
          </w:rPr>
          <w:t>Proposal 1</w:t>
        </w:r>
        <w:r w:rsidR="00EE33C7">
          <w:rPr>
            <w:rFonts w:eastAsiaTheme="minorEastAsia" w:cstheme="minorBidi"/>
            <w:b w:val="0"/>
            <w:sz w:val="22"/>
            <w:szCs w:val="22"/>
            <w:lang w:eastAsia="zh-TW"/>
          </w:rPr>
          <w:tab/>
        </w:r>
        <w:r w:rsidR="00EE33C7" w:rsidRPr="00F43037">
          <w:rPr>
            <w:rStyle w:val="Hyperlink"/>
            <w:lang w:eastAsia="zh-TW"/>
          </w:rPr>
          <w:t>If the timestamp is not supported for initial access and if sharing gNB location has security concern, then NW shall provide the Satellite-gNB RTT, e.g., common TA, via system information.</w:t>
        </w:r>
      </w:hyperlink>
    </w:p>
    <w:p w14:paraId="4D23D2D5" w14:textId="06B580FB" w:rsidR="00EE33C7" w:rsidRDefault="00EE33C7">
      <w:pPr>
        <w:pStyle w:val="TOC1"/>
        <w:rPr>
          <w:rFonts w:eastAsiaTheme="minorEastAsia" w:cstheme="minorBidi"/>
          <w:b w:val="0"/>
          <w:sz w:val="22"/>
          <w:szCs w:val="22"/>
          <w:lang w:eastAsia="zh-TW"/>
        </w:rPr>
      </w:pPr>
      <w:hyperlink w:anchor="_Toc61853834" w:history="1">
        <w:r w:rsidRPr="00F43037">
          <w:rPr>
            <w:rStyle w:val="Hyperlink"/>
            <w:lang w:eastAsia="zh-TW"/>
          </w:rPr>
          <w:t>Proposal 2</w:t>
        </w:r>
        <w:r>
          <w:rPr>
            <w:rFonts w:eastAsiaTheme="minorEastAsia" w:cstheme="minorBidi"/>
            <w:b w:val="0"/>
            <w:sz w:val="22"/>
            <w:szCs w:val="22"/>
            <w:lang w:eastAsia="zh-TW"/>
          </w:rPr>
          <w:tab/>
        </w:r>
        <w:r w:rsidRPr="00F43037">
          <w:rPr>
            <w:rStyle w:val="Hyperlink"/>
            <w:lang w:eastAsia="zh-TW"/>
          </w:rPr>
          <w:t>Support of common timing drift rate in Rel-17 should be justified with reasonable reliability.</w:t>
        </w:r>
      </w:hyperlink>
    </w:p>
    <w:p w14:paraId="725C258B" w14:textId="3A769C3D" w:rsidR="00EE33C7" w:rsidRDefault="00EE33C7">
      <w:pPr>
        <w:pStyle w:val="TOC1"/>
        <w:rPr>
          <w:rFonts w:eastAsiaTheme="minorEastAsia" w:cstheme="minorBidi"/>
          <w:b w:val="0"/>
          <w:sz w:val="22"/>
          <w:szCs w:val="22"/>
          <w:lang w:eastAsia="zh-TW"/>
        </w:rPr>
      </w:pPr>
      <w:hyperlink w:anchor="_Toc61853835" w:history="1">
        <w:r w:rsidRPr="00F43037">
          <w:rPr>
            <w:rStyle w:val="Hyperlink"/>
            <w:lang w:eastAsia="zh-TW"/>
          </w:rPr>
          <w:t>Proposal 3</w:t>
        </w:r>
        <w:r>
          <w:rPr>
            <w:rFonts w:eastAsiaTheme="minorEastAsia" w:cstheme="minorBidi"/>
            <w:b w:val="0"/>
            <w:sz w:val="22"/>
            <w:szCs w:val="22"/>
            <w:lang w:eastAsia="zh-TW"/>
          </w:rPr>
          <w:tab/>
        </w:r>
        <w:r w:rsidRPr="00F43037">
          <w:rPr>
            <w:rStyle w:val="Hyperlink"/>
            <w:lang w:eastAsia="zh-TW"/>
          </w:rPr>
          <w:t xml:space="preserve">[+X] in the equation can be removed and be equivalent, e.g., </w:t>
        </w:r>
        <m:oMath>
          <m:r>
            <m:rPr>
              <m:sty m:val="bi"/>
            </m:rPr>
            <w:rPr>
              <w:rStyle w:val="Hyperlink"/>
              <w:rFonts w:ascii="Cambria Math" w:hAnsi="Cambria Math"/>
              <w:lang w:eastAsia="zh-TW"/>
            </w:rPr>
            <m:t>TA= NTA</m:t>
          </m:r>
          <m:r>
            <m:rPr>
              <m:sty m:val="b"/>
            </m:rPr>
            <w:rPr>
              <w:rStyle w:val="Hyperlink"/>
              <w:rFonts w:ascii="Cambria Math" w:hAnsi="Cambria Math"/>
              <w:lang w:eastAsia="zh-TW"/>
            </w:rPr>
            <m:t>+</m:t>
          </m:r>
          <m:r>
            <m:rPr>
              <m:sty m:val="bi"/>
            </m:rPr>
            <w:rPr>
              <w:rStyle w:val="Hyperlink"/>
              <w:rFonts w:ascii="Cambria Math" w:hAnsi="Cambria Math"/>
              <w:lang w:eastAsia="zh-TW"/>
            </w:rPr>
            <m:t>NTA</m:t>
          </m:r>
          <m:r>
            <m:rPr>
              <m:sty m:val="b"/>
            </m:rPr>
            <w:rPr>
              <w:rStyle w:val="Hyperlink"/>
              <w:rFonts w:ascii="Cambria Math" w:hAnsi="Cambria Math"/>
              <w:lang w:eastAsia="zh-TW"/>
            </w:rPr>
            <m:t xml:space="preserve">, </m:t>
          </m:r>
          <m:r>
            <m:rPr>
              <m:sty m:val="bi"/>
            </m:rPr>
            <w:rPr>
              <w:rStyle w:val="Hyperlink"/>
              <w:rFonts w:ascii="Cambria Math" w:hAnsi="Cambria Math"/>
              <w:lang w:eastAsia="zh-TW"/>
            </w:rPr>
            <m:t>offset+X</m:t>
          </m:r>
          <m:r>
            <m:rPr>
              <m:sty m:val="b"/>
            </m:rPr>
            <w:rPr>
              <w:rStyle w:val="Hyperlink"/>
              <w:rFonts w:ascii="Cambria Math" w:hAnsi="Cambria Math"/>
              <w:lang w:eastAsia="zh-TW"/>
            </w:rPr>
            <m:t>×</m:t>
          </m:r>
          <m:r>
            <m:rPr>
              <m:sty m:val="bi"/>
            </m:rPr>
            <w:rPr>
              <w:rStyle w:val="Hyperlink"/>
              <w:rFonts w:ascii="Cambria Math" w:hAnsi="Cambria Math"/>
              <w:lang w:eastAsia="zh-TW"/>
            </w:rPr>
            <m:t>Tc</m:t>
          </m:r>
        </m:oMath>
      </w:hyperlink>
    </w:p>
    <w:p w14:paraId="5419427A" w14:textId="0E673D94" w:rsidR="00EE33C7" w:rsidRDefault="00EE33C7">
      <w:pPr>
        <w:pStyle w:val="TOC1"/>
        <w:rPr>
          <w:rFonts w:eastAsiaTheme="minorEastAsia" w:cstheme="minorBidi"/>
          <w:b w:val="0"/>
          <w:sz w:val="22"/>
          <w:szCs w:val="22"/>
          <w:lang w:eastAsia="zh-TW"/>
        </w:rPr>
      </w:pPr>
      <w:hyperlink w:anchor="_Toc61853836" w:history="1">
        <w:r w:rsidRPr="00F43037">
          <w:rPr>
            <w:rStyle w:val="Hyperlink"/>
            <w:lang w:eastAsia="zh-TW"/>
          </w:rPr>
          <w:t>Proposal 4</w:t>
        </w:r>
        <w:r>
          <w:rPr>
            <w:rFonts w:eastAsiaTheme="minorEastAsia" w:cstheme="minorBidi"/>
            <w:b w:val="0"/>
            <w:sz w:val="22"/>
            <w:szCs w:val="22"/>
            <w:lang w:eastAsia="zh-TW"/>
          </w:rPr>
          <w:tab/>
        </w:r>
        <w:r w:rsidRPr="00F43037">
          <w:rPr>
            <w:rStyle w:val="Hyperlink"/>
            <w:lang w:eastAsia="zh-TW"/>
          </w:rPr>
          <w:t>X is indicated as a Timing Advance value</w:t>
        </w:r>
      </w:hyperlink>
    </w:p>
    <w:p w14:paraId="68181B42" w14:textId="2D14CBA6" w:rsidR="00EE33C7" w:rsidRDefault="00EE33C7">
      <w:pPr>
        <w:pStyle w:val="TOC1"/>
        <w:rPr>
          <w:rFonts w:eastAsiaTheme="minorEastAsia" w:cstheme="minorBidi"/>
          <w:b w:val="0"/>
          <w:sz w:val="22"/>
          <w:szCs w:val="22"/>
          <w:lang w:eastAsia="zh-TW"/>
        </w:rPr>
      </w:pPr>
      <w:hyperlink w:anchor="_Toc61853837" w:history="1">
        <w:r w:rsidRPr="00F43037">
          <w:rPr>
            <w:rStyle w:val="Hyperlink"/>
          </w:rPr>
          <w:t>Proposal 5</w:t>
        </w:r>
        <w:r>
          <w:rPr>
            <w:rFonts w:eastAsiaTheme="minorEastAsia" w:cstheme="minorBidi"/>
            <w:b w:val="0"/>
            <w:sz w:val="22"/>
            <w:szCs w:val="22"/>
            <w:lang w:eastAsia="zh-TW"/>
          </w:rPr>
          <w:tab/>
        </w:r>
        <w:r w:rsidRPr="00F43037">
          <w:rPr>
            <w:rStyle w:val="Hyperlink"/>
          </w:rPr>
          <w:t>Wait more progress on the open control loop in initial access to discussion coexist both open and closed control loops for UL transmission timing.</w:t>
        </w:r>
      </w:hyperlink>
    </w:p>
    <w:p w14:paraId="7014C4E4" w14:textId="7FDAA41D"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9" w:name="_Ref9595909"/>
      <w:bookmarkStart w:id="10"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9"/>
      <w:bookmarkEnd w:id="10"/>
      <w:r>
        <w:rPr>
          <w:rFonts w:cs="Arial"/>
        </w:rPr>
        <w:t xml:space="preserve">, </w:t>
      </w:r>
      <w:r w:rsidRPr="00055F40">
        <w:rPr>
          <w:rFonts w:cs="Arial"/>
        </w:rPr>
        <w:t>Solutions for NR to support non-terrestrial networks</w:t>
      </w:r>
      <w:r>
        <w:rPr>
          <w:rFonts w:cs="Arial"/>
        </w:rPr>
        <w:t>, December 2019.</w:t>
      </w:r>
    </w:p>
    <w:p w14:paraId="4DB5B5EF" w14:textId="7A19454D" w:rsidR="00C76CF2" w:rsidRDefault="000009F6" w:rsidP="00E232E4">
      <w:pPr>
        <w:pStyle w:val="Reference"/>
      </w:pPr>
      <w:hyperlink r:id="rId13" w:history="1">
        <w:r w:rsidR="00A17BD3" w:rsidRPr="00A17BD3">
          <w:rPr>
            <w:rStyle w:val="Hyperlink"/>
            <w:szCs w:val="22"/>
          </w:rPr>
          <w:t>R1-2009748</w:t>
        </w:r>
      </w:hyperlink>
      <w:r w:rsidR="00C76CF2">
        <w:rPr>
          <w:szCs w:val="22"/>
        </w:rPr>
        <w:t xml:space="preserve">, </w:t>
      </w:r>
      <w:r w:rsidR="00A17BD3" w:rsidRPr="00A17BD3">
        <w:rPr>
          <w:szCs w:val="22"/>
        </w:rPr>
        <w:t>FL Summary on enhancements on UL time and frequency synchronization for NR NTN</w:t>
      </w:r>
      <w:r w:rsidR="00C76CF2">
        <w:rPr>
          <w:szCs w:val="22"/>
        </w:rPr>
        <w:t xml:space="preserve">, </w:t>
      </w:r>
      <w:r w:rsidR="00A17BD3" w:rsidRPr="00A17BD3">
        <w:rPr>
          <w:szCs w:val="22"/>
        </w:rPr>
        <w:t>Thales</w:t>
      </w:r>
    </w:p>
    <w:p w14:paraId="2CD4488E" w14:textId="77777777" w:rsidR="00E51B8C" w:rsidRPr="003368BC" w:rsidRDefault="00E51B8C" w:rsidP="00E51B8C">
      <w:pPr>
        <w:pStyle w:val="Reference"/>
        <w:numPr>
          <w:ilvl w:val="0"/>
          <w:numId w:val="0"/>
        </w:numPr>
        <w:ind w:left="360" w:hanging="360"/>
      </w:pPr>
    </w:p>
    <w:p w14:paraId="54864836" w14:textId="5378B1EC" w:rsidR="00FB1BB3" w:rsidRDefault="00FB1BB3" w:rsidP="00FB1BB3">
      <w:pPr>
        <w:pStyle w:val="Heading1"/>
      </w:pPr>
      <w:r>
        <w:t>Appendix</w:t>
      </w:r>
    </w:p>
    <w:p w14:paraId="2150FBF4" w14:textId="77777777" w:rsidR="00074655" w:rsidRDefault="00074655" w:rsidP="00074655">
      <w:pPr>
        <w:rPr>
          <w:lang w:val="en-US" w:eastAsia="zh-TW"/>
        </w:rPr>
      </w:pPr>
      <w:r>
        <w:rPr>
          <w:noProof/>
        </w:rPr>
        <w:drawing>
          <wp:inline distT="0" distB="0" distL="0" distR="0" wp14:anchorId="6EDD57D4" wp14:editId="609541EF">
            <wp:extent cx="5943600" cy="3100705"/>
            <wp:effectExtent l="0" t="0" r="0" b="4445"/>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943600" cy="3100705"/>
                    </a:xfrm>
                    <a:prstGeom prst="rect">
                      <a:avLst/>
                    </a:prstGeom>
                  </pic:spPr>
                </pic:pic>
              </a:graphicData>
            </a:graphic>
          </wp:inline>
        </w:drawing>
      </w:r>
    </w:p>
    <w:p w14:paraId="3ADE8F71" w14:textId="671C8763" w:rsidR="00074655" w:rsidRDefault="00074655" w:rsidP="00074655">
      <w:pPr>
        <w:pStyle w:val="Caption"/>
        <w:rPr>
          <w:lang w:val="en-US" w:eastAsia="zh-TW"/>
        </w:rPr>
      </w:pPr>
      <w:bookmarkStart w:id="11" w:name="_Ref61276042"/>
      <w:r>
        <w:t xml:space="preserve">Figure </w:t>
      </w:r>
      <w:r>
        <w:fldChar w:fldCharType="begin"/>
      </w:r>
      <w:r>
        <w:instrText xml:space="preserve"> SEQ Figure \* ARABIC </w:instrText>
      </w:r>
      <w:r>
        <w:fldChar w:fldCharType="separate"/>
      </w:r>
      <w:r w:rsidR="00D05FF2">
        <w:rPr>
          <w:noProof/>
        </w:rPr>
        <w:t>2</w:t>
      </w:r>
      <w:r>
        <w:fldChar w:fldCharType="end"/>
      </w:r>
      <w:bookmarkEnd w:id="11"/>
      <w:r>
        <w:t>. A</w:t>
      </w:r>
      <w:r w:rsidRPr="00074655">
        <w:t>n example of the EF</w:t>
      </w:r>
      <w:r>
        <w:t>C</w:t>
      </w:r>
      <w:r w:rsidRPr="00074655">
        <w:t xml:space="preserve"> deployment for the LEO-600km transparent-payload based NW</w:t>
      </w:r>
    </w:p>
    <w:p w14:paraId="0731A6B0" w14:textId="62FD3A1F" w:rsidR="00074655" w:rsidRDefault="00074655" w:rsidP="00074655">
      <w:r>
        <w:rPr>
          <w:lang w:val="en-US" w:eastAsia="zh-TW"/>
        </w:rPr>
        <w:lastRenderedPageBreak/>
        <w:t xml:space="preserve"> </w:t>
      </w:r>
      <w:r>
        <w:t>As shown in</w:t>
      </w:r>
      <w:r>
        <w:rPr>
          <w:b/>
          <w:bCs/>
        </w:rPr>
        <w:t xml:space="preserve"> </w:t>
      </w:r>
      <w:r>
        <w:rPr>
          <w:b/>
          <w:bCs/>
        </w:rPr>
        <w:fldChar w:fldCharType="begin"/>
      </w:r>
      <w:r>
        <w:rPr>
          <w:b/>
          <w:bCs/>
        </w:rPr>
        <w:instrText xml:space="preserve"> REF _Ref61276042 \h </w:instrText>
      </w:r>
      <w:r>
        <w:rPr>
          <w:b/>
          <w:bCs/>
        </w:rPr>
      </w:r>
      <w:r>
        <w:rPr>
          <w:b/>
          <w:bCs/>
        </w:rPr>
        <w:fldChar w:fldCharType="separate"/>
      </w:r>
      <w:r w:rsidR="00D05FF2">
        <w:t xml:space="preserve">Figure </w:t>
      </w:r>
      <w:r w:rsidR="00D05FF2">
        <w:rPr>
          <w:noProof/>
        </w:rPr>
        <w:t>2</w:t>
      </w:r>
      <w:r>
        <w:rPr>
          <w:b/>
          <w:bCs/>
        </w:rPr>
        <w:fldChar w:fldCharType="end"/>
      </w:r>
      <w:r>
        <w:t xml:space="preserve">, for a fixed UE with 1000 km far from a serving </w:t>
      </w:r>
      <w:proofErr w:type="spellStart"/>
      <w:r>
        <w:t>gNB</w:t>
      </w:r>
      <w:proofErr w:type="spellEnd"/>
      <w:r>
        <w:t xml:space="preserve">, under an assumption that the movement of a satellite aligns with a straight line between the UE and the serving </w:t>
      </w:r>
      <w:proofErr w:type="spellStart"/>
      <w:r>
        <w:t>gNB</w:t>
      </w:r>
      <w:proofErr w:type="spellEnd"/>
      <w:r>
        <w:t xml:space="preserve"> on the ground, the EFC deployment may provide a fixed cell connection for at most 354 seconds until either the feeder link or the service link is broken, e.g., out of the minimum elevation angle as 10 degrees. During the connection, the UE may experience </w:t>
      </w:r>
      <w:r w:rsidR="00EE33C7">
        <w:t>a</w:t>
      </w:r>
      <w:r>
        <w:t xml:space="preserve"> propagation delay from around 5ms to 10ms with the maximum change rate of time as 0.05ms per second. Note that even for the change rate of the propagation delay, it is time-varying from -0.04ms per second to 0.04ms per second.</w:t>
      </w:r>
    </w:p>
    <w:p w14:paraId="16D4701A" w14:textId="77777777" w:rsidR="00074655" w:rsidRPr="003F1C40" w:rsidRDefault="00074655" w:rsidP="00074655">
      <w:pPr>
        <w:rPr>
          <w:lang w:val="en-US" w:eastAsia="zh-TW"/>
        </w:rPr>
      </w:pPr>
      <w:r>
        <w:t xml:space="preserve">Based on the evaluations, </w:t>
      </w:r>
      <w:r w:rsidRPr="00F0526B">
        <w:t>the propagation delay</w:t>
      </w:r>
      <w:r>
        <w:t xml:space="preserve"> may not fit a simple linear regression model (it seems to </w:t>
      </w:r>
      <w:r w:rsidRPr="00804E27">
        <w:t>fit a quadratic model</w:t>
      </w:r>
      <w:r>
        <w:t xml:space="preserve"> better).</w:t>
      </w:r>
    </w:p>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86D13" w14:textId="77777777" w:rsidR="000009F6" w:rsidRDefault="000009F6" w:rsidP="0063297B">
      <w:pPr>
        <w:spacing w:after="0"/>
      </w:pPr>
      <w:r>
        <w:separator/>
      </w:r>
    </w:p>
  </w:endnote>
  <w:endnote w:type="continuationSeparator" w:id="0">
    <w:p w14:paraId="43E353AB" w14:textId="77777777" w:rsidR="000009F6" w:rsidRDefault="000009F6" w:rsidP="0063297B">
      <w:pPr>
        <w:spacing w:after="0"/>
      </w:pPr>
      <w:r>
        <w:continuationSeparator/>
      </w:r>
    </w:p>
  </w:endnote>
  <w:endnote w:type="continuationNotice" w:id="1">
    <w:p w14:paraId="3F630955" w14:textId="77777777" w:rsidR="000009F6" w:rsidRDefault="00000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932CD" w14:textId="77777777" w:rsidR="000009F6" w:rsidRDefault="000009F6" w:rsidP="0063297B">
      <w:pPr>
        <w:spacing w:after="0"/>
      </w:pPr>
      <w:r>
        <w:separator/>
      </w:r>
    </w:p>
  </w:footnote>
  <w:footnote w:type="continuationSeparator" w:id="0">
    <w:p w14:paraId="55622E81" w14:textId="77777777" w:rsidR="000009F6" w:rsidRDefault="000009F6" w:rsidP="0063297B">
      <w:pPr>
        <w:spacing w:after="0"/>
      </w:pPr>
      <w:r>
        <w:continuationSeparator/>
      </w:r>
    </w:p>
  </w:footnote>
  <w:footnote w:type="continuationNotice" w:id="1">
    <w:p w14:paraId="16288E83" w14:textId="77777777" w:rsidR="000009F6" w:rsidRDefault="000009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285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D93F9E"/>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809F8"/>
    <w:multiLevelType w:val="hybridMultilevel"/>
    <w:tmpl w:val="0409001D"/>
    <w:lvl w:ilvl="0" w:tplc="0CFA1E5C">
      <w:start w:val="1"/>
      <w:numFmt w:val="decimal"/>
      <w:lvlText w:val="%1)"/>
      <w:lvlJc w:val="left"/>
      <w:pPr>
        <w:ind w:left="360" w:hanging="360"/>
      </w:pPr>
    </w:lvl>
    <w:lvl w:ilvl="1" w:tplc="34BA55BA">
      <w:start w:val="1"/>
      <w:numFmt w:val="lowerLetter"/>
      <w:lvlText w:val="%2)"/>
      <w:lvlJc w:val="left"/>
      <w:pPr>
        <w:ind w:left="720" w:hanging="360"/>
      </w:pPr>
    </w:lvl>
    <w:lvl w:ilvl="2" w:tplc="1F100938">
      <w:start w:val="1"/>
      <w:numFmt w:val="lowerRoman"/>
      <w:lvlText w:val="%3)"/>
      <w:lvlJc w:val="left"/>
      <w:pPr>
        <w:ind w:left="1080" w:hanging="360"/>
      </w:pPr>
    </w:lvl>
    <w:lvl w:ilvl="3" w:tplc="EA36A490">
      <w:start w:val="1"/>
      <w:numFmt w:val="decimal"/>
      <w:lvlText w:val="(%4)"/>
      <w:lvlJc w:val="left"/>
      <w:pPr>
        <w:ind w:left="1440" w:hanging="360"/>
      </w:pPr>
    </w:lvl>
    <w:lvl w:ilvl="4" w:tplc="A40ABBDC">
      <w:start w:val="1"/>
      <w:numFmt w:val="lowerLetter"/>
      <w:lvlText w:val="(%5)"/>
      <w:lvlJc w:val="left"/>
      <w:pPr>
        <w:ind w:left="1800" w:hanging="360"/>
      </w:pPr>
    </w:lvl>
    <w:lvl w:ilvl="5" w:tplc="7B04CDDC">
      <w:start w:val="1"/>
      <w:numFmt w:val="lowerRoman"/>
      <w:lvlText w:val="(%6)"/>
      <w:lvlJc w:val="left"/>
      <w:pPr>
        <w:ind w:left="2160" w:hanging="360"/>
      </w:pPr>
    </w:lvl>
    <w:lvl w:ilvl="6" w:tplc="10D4E088">
      <w:start w:val="1"/>
      <w:numFmt w:val="decimal"/>
      <w:lvlText w:val="%7."/>
      <w:lvlJc w:val="left"/>
      <w:pPr>
        <w:ind w:left="2520" w:hanging="360"/>
      </w:pPr>
    </w:lvl>
    <w:lvl w:ilvl="7" w:tplc="7BF4C6B0">
      <w:start w:val="1"/>
      <w:numFmt w:val="lowerLetter"/>
      <w:lvlText w:val="%8."/>
      <w:lvlJc w:val="left"/>
      <w:pPr>
        <w:ind w:left="2880" w:hanging="360"/>
      </w:pPr>
    </w:lvl>
    <w:lvl w:ilvl="8" w:tplc="F69E8E0C">
      <w:start w:val="1"/>
      <w:numFmt w:val="lowerRoman"/>
      <w:lvlText w:val="%9."/>
      <w:lvlJc w:val="left"/>
      <w:pPr>
        <w:ind w:left="3240" w:hanging="360"/>
      </w:pPr>
    </w:lvl>
  </w:abstractNum>
  <w:abstractNum w:abstractNumId="5" w15:restartNumberingAfterBreak="0">
    <w:nsid w:val="10471CAA"/>
    <w:multiLevelType w:val="hybridMultilevel"/>
    <w:tmpl w:val="B9C4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731B18"/>
    <w:multiLevelType w:val="hybridMultilevel"/>
    <w:tmpl w:val="901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B57F4"/>
    <w:multiLevelType w:val="hybridMultilevel"/>
    <w:tmpl w:val="D0BC38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7944A2"/>
    <w:multiLevelType w:val="hybridMultilevel"/>
    <w:tmpl w:val="8C0AF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E27455"/>
    <w:multiLevelType w:val="hybridMultilevel"/>
    <w:tmpl w:val="5D6C7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D3D3C"/>
    <w:multiLevelType w:val="hybridMultilevel"/>
    <w:tmpl w:val="07D93F9E"/>
    <w:lvl w:ilvl="0" w:tplc="C7F23EF6">
      <w:start w:val="1"/>
      <w:numFmt w:val="bullet"/>
      <w:lvlText w:val=""/>
      <w:lvlJc w:val="left"/>
      <w:pPr>
        <w:ind w:left="720" w:hanging="360"/>
      </w:pPr>
      <w:rPr>
        <w:rFonts w:ascii="Symbol" w:hAnsi="Symbol" w:hint="default"/>
      </w:rPr>
    </w:lvl>
    <w:lvl w:ilvl="1" w:tplc="D5825B4E">
      <w:start w:val="1"/>
      <w:numFmt w:val="bullet"/>
      <w:lvlText w:val="o"/>
      <w:lvlJc w:val="left"/>
      <w:pPr>
        <w:ind w:left="1440" w:hanging="360"/>
      </w:pPr>
      <w:rPr>
        <w:rFonts w:ascii="Courier New" w:hAnsi="Courier New" w:cs="Courier New" w:hint="default"/>
      </w:rPr>
    </w:lvl>
    <w:lvl w:ilvl="2" w:tplc="47B099D4">
      <w:start w:val="1"/>
      <w:numFmt w:val="bullet"/>
      <w:lvlText w:val=""/>
      <w:lvlJc w:val="left"/>
      <w:pPr>
        <w:ind w:left="2160" w:hanging="360"/>
      </w:pPr>
      <w:rPr>
        <w:rFonts w:ascii="Wingdings" w:hAnsi="Wingdings" w:hint="default"/>
      </w:rPr>
    </w:lvl>
    <w:lvl w:ilvl="3" w:tplc="EAC2C28C">
      <w:start w:val="1"/>
      <w:numFmt w:val="bullet"/>
      <w:lvlText w:val=""/>
      <w:lvlJc w:val="left"/>
      <w:pPr>
        <w:ind w:left="2880" w:hanging="360"/>
      </w:pPr>
      <w:rPr>
        <w:rFonts w:ascii="Symbol" w:hAnsi="Symbol" w:hint="default"/>
      </w:rPr>
    </w:lvl>
    <w:lvl w:ilvl="4" w:tplc="E7AA29D0">
      <w:start w:val="1"/>
      <w:numFmt w:val="bullet"/>
      <w:lvlText w:val="o"/>
      <w:lvlJc w:val="left"/>
      <w:pPr>
        <w:ind w:left="3600" w:hanging="360"/>
      </w:pPr>
      <w:rPr>
        <w:rFonts w:ascii="Courier New" w:hAnsi="Courier New" w:cs="Courier New" w:hint="default"/>
      </w:rPr>
    </w:lvl>
    <w:lvl w:ilvl="5" w:tplc="8CBC836E">
      <w:start w:val="1"/>
      <w:numFmt w:val="bullet"/>
      <w:lvlText w:val=""/>
      <w:lvlJc w:val="left"/>
      <w:pPr>
        <w:ind w:left="4320" w:hanging="360"/>
      </w:pPr>
      <w:rPr>
        <w:rFonts w:ascii="Wingdings" w:hAnsi="Wingdings" w:hint="default"/>
      </w:rPr>
    </w:lvl>
    <w:lvl w:ilvl="6" w:tplc="77B2810C">
      <w:start w:val="1"/>
      <w:numFmt w:val="bullet"/>
      <w:lvlText w:val=""/>
      <w:lvlJc w:val="left"/>
      <w:pPr>
        <w:ind w:left="5040" w:hanging="360"/>
      </w:pPr>
      <w:rPr>
        <w:rFonts w:ascii="Symbol" w:hAnsi="Symbol" w:hint="default"/>
      </w:rPr>
    </w:lvl>
    <w:lvl w:ilvl="7" w:tplc="125A816A">
      <w:start w:val="1"/>
      <w:numFmt w:val="bullet"/>
      <w:lvlText w:val="o"/>
      <w:lvlJc w:val="left"/>
      <w:pPr>
        <w:ind w:left="5760" w:hanging="360"/>
      </w:pPr>
      <w:rPr>
        <w:rFonts w:ascii="Courier New" w:hAnsi="Courier New" w:cs="Courier New" w:hint="default"/>
      </w:rPr>
    </w:lvl>
    <w:lvl w:ilvl="8" w:tplc="63C0338C">
      <w:start w:val="1"/>
      <w:numFmt w:val="bullet"/>
      <w:lvlText w:val=""/>
      <w:lvlJc w:val="left"/>
      <w:pPr>
        <w:ind w:left="6480" w:hanging="360"/>
      </w:pPr>
      <w:rPr>
        <w:rFonts w:ascii="Wingdings" w:hAnsi="Wingdings" w:hint="default"/>
      </w:rPr>
    </w:lvl>
  </w:abstractNum>
  <w:abstractNum w:abstractNumId="14" w15:restartNumberingAfterBreak="0">
    <w:nsid w:val="2F771EAF"/>
    <w:multiLevelType w:val="hybridMultilevel"/>
    <w:tmpl w:val="82848AE6"/>
    <w:lvl w:ilvl="0" w:tplc="04090001">
      <w:start w:val="1"/>
      <w:numFmt w:val="bullet"/>
      <w:lvlText w:val=""/>
      <w:lvlJc w:val="left"/>
      <w:pPr>
        <w:ind w:left="720" w:hanging="360"/>
      </w:pPr>
      <w:rPr>
        <w:rFonts w:ascii="Symbol" w:hAnsi="Symbol" w:hint="default"/>
      </w:rPr>
    </w:lvl>
    <w:lvl w:ilvl="1" w:tplc="3B24562C">
      <w:numFmt w:val="bullet"/>
      <w:lvlText w:val="•"/>
      <w:lvlJc w:val="left"/>
      <w:pPr>
        <w:ind w:left="1800" w:hanging="72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946DC"/>
    <w:multiLevelType w:val="hybridMultilevel"/>
    <w:tmpl w:val="6E1E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850BA"/>
    <w:multiLevelType w:val="hybridMultilevel"/>
    <w:tmpl w:val="647A2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7B4D"/>
    <w:multiLevelType w:val="hybridMultilevel"/>
    <w:tmpl w:val="297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E289D"/>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791B98"/>
    <w:multiLevelType w:val="hybridMultilevel"/>
    <w:tmpl w:val="BF38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3ED123E7"/>
    <w:multiLevelType w:val="hybridMultilevel"/>
    <w:tmpl w:val="2F42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A0EBD"/>
    <w:multiLevelType w:val="hybridMultilevel"/>
    <w:tmpl w:val="45A2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17BCA"/>
    <w:multiLevelType w:val="hybridMultilevel"/>
    <w:tmpl w:val="6AE07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F7EE3"/>
    <w:multiLevelType w:val="hybridMultilevel"/>
    <w:tmpl w:val="07081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A18A4"/>
    <w:multiLevelType w:val="hybridMultilevel"/>
    <w:tmpl w:val="113A1F2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6" w15:restartNumberingAfterBreak="0">
    <w:nsid w:val="4C1926B8"/>
    <w:multiLevelType w:val="hybridMultilevel"/>
    <w:tmpl w:val="17CC5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C24F1"/>
    <w:multiLevelType w:val="hybridMultilevel"/>
    <w:tmpl w:val="D436A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995242"/>
    <w:multiLevelType w:val="hybridMultilevel"/>
    <w:tmpl w:val="E362C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F4E85"/>
    <w:multiLevelType w:val="hybridMultilevel"/>
    <w:tmpl w:val="07D93F9E"/>
    <w:lvl w:ilvl="0" w:tplc="C53868CA">
      <w:start w:val="1"/>
      <w:numFmt w:val="bullet"/>
      <w:lvlText w:val=""/>
      <w:lvlJc w:val="left"/>
      <w:pPr>
        <w:ind w:left="720" w:hanging="360"/>
      </w:pPr>
      <w:rPr>
        <w:rFonts w:ascii="Symbol" w:hAnsi="Symbol" w:hint="default"/>
      </w:rPr>
    </w:lvl>
    <w:lvl w:ilvl="1" w:tplc="A02C455A">
      <w:start w:val="1"/>
      <w:numFmt w:val="bullet"/>
      <w:lvlText w:val="o"/>
      <w:lvlJc w:val="left"/>
      <w:pPr>
        <w:ind w:left="1440" w:hanging="360"/>
      </w:pPr>
      <w:rPr>
        <w:rFonts w:ascii="Courier New" w:hAnsi="Courier New" w:cs="Courier New" w:hint="default"/>
      </w:rPr>
    </w:lvl>
    <w:lvl w:ilvl="2" w:tplc="F8D25A3E">
      <w:start w:val="1"/>
      <w:numFmt w:val="bullet"/>
      <w:lvlText w:val=""/>
      <w:lvlJc w:val="left"/>
      <w:pPr>
        <w:ind w:left="2160" w:hanging="360"/>
      </w:pPr>
      <w:rPr>
        <w:rFonts w:ascii="Wingdings" w:hAnsi="Wingdings" w:hint="default"/>
      </w:rPr>
    </w:lvl>
    <w:lvl w:ilvl="3" w:tplc="7C02E538">
      <w:start w:val="1"/>
      <w:numFmt w:val="bullet"/>
      <w:lvlText w:val=""/>
      <w:lvlJc w:val="left"/>
      <w:pPr>
        <w:ind w:left="2880" w:hanging="360"/>
      </w:pPr>
      <w:rPr>
        <w:rFonts w:ascii="Symbol" w:hAnsi="Symbol" w:hint="default"/>
      </w:rPr>
    </w:lvl>
    <w:lvl w:ilvl="4" w:tplc="5CDA6CCC">
      <w:start w:val="1"/>
      <w:numFmt w:val="bullet"/>
      <w:lvlText w:val="o"/>
      <w:lvlJc w:val="left"/>
      <w:pPr>
        <w:ind w:left="3600" w:hanging="360"/>
      </w:pPr>
      <w:rPr>
        <w:rFonts w:ascii="Courier New" w:hAnsi="Courier New" w:cs="Courier New" w:hint="default"/>
      </w:rPr>
    </w:lvl>
    <w:lvl w:ilvl="5" w:tplc="4B880058">
      <w:start w:val="1"/>
      <w:numFmt w:val="bullet"/>
      <w:lvlText w:val=""/>
      <w:lvlJc w:val="left"/>
      <w:pPr>
        <w:ind w:left="4320" w:hanging="360"/>
      </w:pPr>
      <w:rPr>
        <w:rFonts w:ascii="Wingdings" w:hAnsi="Wingdings" w:hint="default"/>
      </w:rPr>
    </w:lvl>
    <w:lvl w:ilvl="6" w:tplc="877ABBC6">
      <w:start w:val="1"/>
      <w:numFmt w:val="bullet"/>
      <w:lvlText w:val=""/>
      <w:lvlJc w:val="left"/>
      <w:pPr>
        <w:ind w:left="5040" w:hanging="360"/>
      </w:pPr>
      <w:rPr>
        <w:rFonts w:ascii="Symbol" w:hAnsi="Symbol" w:hint="default"/>
      </w:rPr>
    </w:lvl>
    <w:lvl w:ilvl="7" w:tplc="30DCD586">
      <w:start w:val="1"/>
      <w:numFmt w:val="bullet"/>
      <w:lvlText w:val="o"/>
      <w:lvlJc w:val="left"/>
      <w:pPr>
        <w:ind w:left="5760" w:hanging="360"/>
      </w:pPr>
      <w:rPr>
        <w:rFonts w:ascii="Courier New" w:hAnsi="Courier New" w:cs="Courier New" w:hint="default"/>
      </w:rPr>
    </w:lvl>
    <w:lvl w:ilvl="8" w:tplc="065E8240">
      <w:start w:val="1"/>
      <w:numFmt w:val="bullet"/>
      <w:lvlText w:val=""/>
      <w:lvlJc w:val="left"/>
      <w:pPr>
        <w:ind w:left="6480" w:hanging="360"/>
      </w:pPr>
      <w:rPr>
        <w:rFonts w:ascii="Wingdings" w:hAnsi="Wingdings" w:hint="default"/>
      </w:rPr>
    </w:lvl>
  </w:abstractNum>
  <w:abstractNum w:abstractNumId="33" w15:restartNumberingAfterBreak="0">
    <w:nsid w:val="60A02013"/>
    <w:multiLevelType w:val="hybridMultilevel"/>
    <w:tmpl w:val="4F70F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035AC"/>
    <w:multiLevelType w:val="hybridMultilevel"/>
    <w:tmpl w:val="AEF6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A3D31"/>
    <w:multiLevelType w:val="hybridMultilevel"/>
    <w:tmpl w:val="21F04F5A"/>
    <w:lvl w:ilvl="0" w:tplc="2C1EF3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5BD485E"/>
    <w:multiLevelType w:val="hybridMultilevel"/>
    <w:tmpl w:val="1AF8E518"/>
    <w:lvl w:ilvl="0" w:tplc="34D06036">
      <w:start w:val="1"/>
      <w:numFmt w:val="bullet"/>
      <w:lvlText w:val=""/>
      <w:lvlJc w:val="left"/>
      <w:pPr>
        <w:tabs>
          <w:tab w:val="num" w:pos="360"/>
        </w:tabs>
        <w:ind w:left="360" w:hanging="360"/>
      </w:pPr>
      <w:rPr>
        <w:rFonts w:ascii="Symbol" w:hAnsi="Symbol" w:hint="default"/>
        <w:sz w:val="20"/>
      </w:rPr>
    </w:lvl>
    <w:lvl w:ilvl="1" w:tplc="51AE02C8">
      <w:start w:val="1"/>
      <w:numFmt w:val="bullet"/>
      <w:lvlText w:val=""/>
      <w:lvlJc w:val="left"/>
      <w:pPr>
        <w:tabs>
          <w:tab w:val="num" w:pos="1080"/>
        </w:tabs>
        <w:ind w:left="1080" w:hanging="360"/>
      </w:pPr>
      <w:rPr>
        <w:rFonts w:ascii="Symbol" w:hAnsi="Symbol" w:hint="default"/>
        <w:sz w:val="20"/>
      </w:rPr>
    </w:lvl>
    <w:lvl w:ilvl="2" w:tplc="06624F7A">
      <w:start w:val="1"/>
      <w:numFmt w:val="bullet"/>
      <w:lvlText w:val=""/>
      <w:lvlJc w:val="left"/>
      <w:pPr>
        <w:tabs>
          <w:tab w:val="num" w:pos="1800"/>
        </w:tabs>
        <w:ind w:left="1800" w:hanging="360"/>
      </w:pPr>
      <w:rPr>
        <w:rFonts w:ascii="Symbol" w:hAnsi="Symbol" w:hint="default"/>
        <w:sz w:val="20"/>
      </w:rPr>
    </w:lvl>
    <w:lvl w:ilvl="3" w:tplc="94AE7D4A">
      <w:start w:val="1"/>
      <w:numFmt w:val="bullet"/>
      <w:lvlText w:val=""/>
      <w:lvlJc w:val="left"/>
      <w:pPr>
        <w:tabs>
          <w:tab w:val="num" w:pos="2520"/>
        </w:tabs>
        <w:ind w:left="2520" w:hanging="360"/>
      </w:pPr>
      <w:rPr>
        <w:rFonts w:ascii="Symbol" w:hAnsi="Symbol" w:hint="default"/>
        <w:sz w:val="20"/>
      </w:rPr>
    </w:lvl>
    <w:lvl w:ilvl="4" w:tplc="19680718">
      <w:start w:val="1"/>
      <w:numFmt w:val="bullet"/>
      <w:lvlText w:val=""/>
      <w:lvlJc w:val="left"/>
      <w:pPr>
        <w:tabs>
          <w:tab w:val="num" w:pos="3240"/>
        </w:tabs>
        <w:ind w:left="3240" w:hanging="360"/>
      </w:pPr>
      <w:rPr>
        <w:rFonts w:ascii="Symbol" w:hAnsi="Symbol" w:hint="default"/>
        <w:sz w:val="20"/>
      </w:rPr>
    </w:lvl>
    <w:lvl w:ilvl="5" w:tplc="7594298C">
      <w:start w:val="1"/>
      <w:numFmt w:val="bullet"/>
      <w:lvlText w:val=""/>
      <w:lvlJc w:val="left"/>
      <w:pPr>
        <w:tabs>
          <w:tab w:val="num" w:pos="3960"/>
        </w:tabs>
        <w:ind w:left="3960" w:hanging="360"/>
      </w:pPr>
      <w:rPr>
        <w:rFonts w:ascii="Symbol" w:hAnsi="Symbol" w:hint="default"/>
        <w:sz w:val="20"/>
      </w:rPr>
    </w:lvl>
    <w:lvl w:ilvl="6" w:tplc="614065F8">
      <w:start w:val="1"/>
      <w:numFmt w:val="bullet"/>
      <w:lvlText w:val=""/>
      <w:lvlJc w:val="left"/>
      <w:pPr>
        <w:tabs>
          <w:tab w:val="num" w:pos="4680"/>
        </w:tabs>
        <w:ind w:left="4680" w:hanging="360"/>
      </w:pPr>
      <w:rPr>
        <w:rFonts w:ascii="Symbol" w:hAnsi="Symbol" w:hint="default"/>
        <w:sz w:val="20"/>
      </w:rPr>
    </w:lvl>
    <w:lvl w:ilvl="7" w:tplc="71DA3684">
      <w:start w:val="1"/>
      <w:numFmt w:val="bullet"/>
      <w:lvlText w:val=""/>
      <w:lvlJc w:val="left"/>
      <w:pPr>
        <w:tabs>
          <w:tab w:val="num" w:pos="5400"/>
        </w:tabs>
        <w:ind w:left="5400" w:hanging="360"/>
      </w:pPr>
      <w:rPr>
        <w:rFonts w:ascii="Symbol" w:hAnsi="Symbol" w:hint="default"/>
        <w:sz w:val="20"/>
      </w:rPr>
    </w:lvl>
    <w:lvl w:ilvl="8" w:tplc="DD324D90">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68AE2741"/>
    <w:multiLevelType w:val="hybridMultilevel"/>
    <w:tmpl w:val="3BB642C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6B4F7C59"/>
    <w:multiLevelType w:val="hybridMultilevel"/>
    <w:tmpl w:val="5F4E9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D494B"/>
    <w:multiLevelType w:val="hybridMultilevel"/>
    <w:tmpl w:val="1562C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6E62BC"/>
    <w:multiLevelType w:val="hybridMultilevel"/>
    <w:tmpl w:val="1732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D0A3E"/>
    <w:multiLevelType w:val="hybridMultilevel"/>
    <w:tmpl w:val="1AACB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2D0E18"/>
    <w:multiLevelType w:val="hybridMultilevel"/>
    <w:tmpl w:val="07D93F9E"/>
    <w:lvl w:ilvl="0" w:tplc="9424D396">
      <w:start w:val="1"/>
      <w:numFmt w:val="bullet"/>
      <w:lvlText w:val=""/>
      <w:lvlJc w:val="left"/>
      <w:pPr>
        <w:ind w:left="720" w:hanging="360"/>
      </w:pPr>
      <w:rPr>
        <w:rFonts w:ascii="Symbol" w:hAnsi="Symbol" w:hint="default"/>
      </w:rPr>
    </w:lvl>
    <w:lvl w:ilvl="1" w:tplc="C574976C">
      <w:start w:val="1"/>
      <w:numFmt w:val="bullet"/>
      <w:lvlText w:val="o"/>
      <w:lvlJc w:val="left"/>
      <w:pPr>
        <w:ind w:left="1440" w:hanging="360"/>
      </w:pPr>
      <w:rPr>
        <w:rFonts w:ascii="Courier New" w:hAnsi="Courier New" w:cs="Courier New" w:hint="default"/>
      </w:rPr>
    </w:lvl>
    <w:lvl w:ilvl="2" w:tplc="884E80D4">
      <w:start w:val="1"/>
      <w:numFmt w:val="bullet"/>
      <w:lvlText w:val=""/>
      <w:lvlJc w:val="left"/>
      <w:pPr>
        <w:ind w:left="2160" w:hanging="360"/>
      </w:pPr>
      <w:rPr>
        <w:rFonts w:ascii="Wingdings" w:hAnsi="Wingdings" w:hint="default"/>
      </w:rPr>
    </w:lvl>
    <w:lvl w:ilvl="3" w:tplc="D04C8212">
      <w:start w:val="1"/>
      <w:numFmt w:val="bullet"/>
      <w:lvlText w:val=""/>
      <w:lvlJc w:val="left"/>
      <w:pPr>
        <w:ind w:left="2880" w:hanging="360"/>
      </w:pPr>
      <w:rPr>
        <w:rFonts w:ascii="Symbol" w:hAnsi="Symbol" w:hint="default"/>
      </w:rPr>
    </w:lvl>
    <w:lvl w:ilvl="4" w:tplc="8A101676">
      <w:start w:val="1"/>
      <w:numFmt w:val="bullet"/>
      <w:lvlText w:val="o"/>
      <w:lvlJc w:val="left"/>
      <w:pPr>
        <w:ind w:left="3600" w:hanging="360"/>
      </w:pPr>
      <w:rPr>
        <w:rFonts w:ascii="Courier New" w:hAnsi="Courier New" w:cs="Courier New" w:hint="default"/>
      </w:rPr>
    </w:lvl>
    <w:lvl w:ilvl="5" w:tplc="27A06F5C">
      <w:start w:val="1"/>
      <w:numFmt w:val="bullet"/>
      <w:lvlText w:val=""/>
      <w:lvlJc w:val="left"/>
      <w:pPr>
        <w:ind w:left="4320" w:hanging="360"/>
      </w:pPr>
      <w:rPr>
        <w:rFonts w:ascii="Wingdings" w:hAnsi="Wingdings" w:hint="default"/>
      </w:rPr>
    </w:lvl>
    <w:lvl w:ilvl="6" w:tplc="94BC5512">
      <w:start w:val="1"/>
      <w:numFmt w:val="bullet"/>
      <w:lvlText w:val=""/>
      <w:lvlJc w:val="left"/>
      <w:pPr>
        <w:ind w:left="5040" w:hanging="360"/>
      </w:pPr>
      <w:rPr>
        <w:rFonts w:ascii="Symbol" w:hAnsi="Symbol" w:hint="default"/>
      </w:rPr>
    </w:lvl>
    <w:lvl w:ilvl="7" w:tplc="29BC6C3A">
      <w:start w:val="1"/>
      <w:numFmt w:val="bullet"/>
      <w:lvlText w:val="o"/>
      <w:lvlJc w:val="left"/>
      <w:pPr>
        <w:ind w:left="5760" w:hanging="360"/>
      </w:pPr>
      <w:rPr>
        <w:rFonts w:ascii="Courier New" w:hAnsi="Courier New" w:cs="Courier New" w:hint="default"/>
      </w:rPr>
    </w:lvl>
    <w:lvl w:ilvl="8" w:tplc="8648F48E">
      <w:start w:val="1"/>
      <w:numFmt w:val="bullet"/>
      <w:lvlText w:val=""/>
      <w:lvlJc w:val="left"/>
      <w:pPr>
        <w:ind w:left="6480" w:hanging="360"/>
      </w:pPr>
      <w:rPr>
        <w:rFonts w:ascii="Wingdings" w:hAnsi="Wingdings" w:hint="default"/>
      </w:rPr>
    </w:lvl>
  </w:abstractNum>
  <w:abstractNum w:abstractNumId="44" w15:restartNumberingAfterBreak="0">
    <w:nsid w:val="7B0E0B83"/>
    <w:multiLevelType w:val="hybridMultilevel"/>
    <w:tmpl w:val="9662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F7C40"/>
    <w:multiLevelType w:val="hybridMultilevel"/>
    <w:tmpl w:val="EA043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E53035"/>
    <w:multiLevelType w:val="hybridMultilevel"/>
    <w:tmpl w:val="F522C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6"/>
  </w:num>
  <w:num w:numId="4">
    <w:abstractNumId w:val="20"/>
  </w:num>
  <w:num w:numId="5">
    <w:abstractNumId w:val="30"/>
  </w:num>
  <w:num w:numId="6">
    <w:abstractNumId w:val="27"/>
  </w:num>
  <w:num w:numId="7">
    <w:abstractNumId w:val="3"/>
  </w:num>
  <w:num w:numId="8">
    <w:abstractNumId w:val="40"/>
  </w:num>
  <w:num w:numId="9">
    <w:abstractNumId w:val="15"/>
  </w:num>
  <w:num w:numId="10">
    <w:abstractNumId w:val="42"/>
  </w:num>
  <w:num w:numId="11">
    <w:abstractNumId w:val="31"/>
  </w:num>
  <w:num w:numId="12">
    <w:abstractNumId w:val="9"/>
  </w:num>
  <w:num w:numId="13">
    <w:abstractNumId w:val="5"/>
  </w:num>
  <w:num w:numId="14">
    <w:abstractNumId w:val="41"/>
  </w:num>
  <w:num w:numId="15">
    <w:abstractNumId w:val="2"/>
  </w:num>
  <w:num w:numId="16">
    <w:abstractNumId w:val="11"/>
  </w:num>
  <w:num w:numId="17">
    <w:abstractNumId w:val="33"/>
  </w:num>
  <w:num w:numId="18">
    <w:abstractNumId w:val="13"/>
  </w:num>
  <w:num w:numId="19">
    <w:abstractNumId w:val="18"/>
  </w:num>
  <w:num w:numId="20">
    <w:abstractNumId w:val="32"/>
  </w:num>
  <w:num w:numId="21">
    <w:abstractNumId w:val="14"/>
  </w:num>
  <w:num w:numId="22">
    <w:abstractNumId w:val="25"/>
  </w:num>
  <w:num w:numId="23">
    <w:abstractNumId w:val="43"/>
  </w:num>
  <w:num w:numId="24">
    <w:abstractNumId w:val="16"/>
  </w:num>
  <w:num w:numId="25">
    <w:abstractNumId w:val="23"/>
  </w:num>
  <w:num w:numId="26">
    <w:abstractNumId w:val="28"/>
  </w:num>
  <w:num w:numId="27">
    <w:abstractNumId w:val="29"/>
  </w:num>
  <w:num w:numId="28">
    <w:abstractNumId w:val="22"/>
  </w:num>
  <w:num w:numId="29">
    <w:abstractNumId w:val="34"/>
  </w:num>
  <w:num w:numId="30">
    <w:abstractNumId w:val="10"/>
  </w:num>
  <w:num w:numId="31">
    <w:abstractNumId w:val="21"/>
  </w:num>
  <w:num w:numId="32">
    <w:abstractNumId w:val="19"/>
  </w:num>
  <w:num w:numId="33">
    <w:abstractNumId w:val="4"/>
  </w:num>
  <w:num w:numId="34">
    <w:abstractNumId w:val="0"/>
  </w:num>
  <w:num w:numId="35">
    <w:abstractNumId w:val="45"/>
  </w:num>
  <w:num w:numId="36">
    <w:abstractNumId w:val="36"/>
  </w:num>
  <w:num w:numId="37">
    <w:abstractNumId w:val="17"/>
  </w:num>
  <w:num w:numId="38">
    <w:abstractNumId w:val="38"/>
  </w:num>
  <w:num w:numId="39">
    <w:abstractNumId w:val="46"/>
  </w:num>
  <w:num w:numId="40">
    <w:abstractNumId w:val="12"/>
  </w:num>
  <w:num w:numId="41">
    <w:abstractNumId w:val="7"/>
  </w:num>
  <w:num w:numId="42">
    <w:abstractNumId w:val="26"/>
  </w:num>
  <w:num w:numId="43">
    <w:abstractNumId w:val="44"/>
  </w:num>
  <w:num w:numId="44">
    <w:abstractNumId w:val="39"/>
  </w:num>
  <w:num w:numId="45">
    <w:abstractNumId w:val="37"/>
  </w:num>
  <w:num w:numId="46">
    <w:abstractNumId w:val="24"/>
  </w:num>
  <w:num w:numId="47">
    <w:abstractNumId w:val="35"/>
  </w:num>
  <w:num w:numId="4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SsBQAbNglyLgAAAA=="/>
  </w:docVars>
  <w:rsids>
    <w:rsidRoot w:val="006A4A78"/>
    <w:rsid w:val="000009F6"/>
    <w:rsid w:val="00000FA6"/>
    <w:rsid w:val="00003D59"/>
    <w:rsid w:val="00004A2B"/>
    <w:rsid w:val="00004E3D"/>
    <w:rsid w:val="00004E8F"/>
    <w:rsid w:val="00006443"/>
    <w:rsid w:val="00006FCB"/>
    <w:rsid w:val="00011505"/>
    <w:rsid w:val="00014161"/>
    <w:rsid w:val="000164F1"/>
    <w:rsid w:val="000222B7"/>
    <w:rsid w:val="00026B35"/>
    <w:rsid w:val="00030062"/>
    <w:rsid w:val="000305CD"/>
    <w:rsid w:val="0003330B"/>
    <w:rsid w:val="00040844"/>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A05A9"/>
    <w:rsid w:val="000A17C4"/>
    <w:rsid w:val="000A27C5"/>
    <w:rsid w:val="000A6C7A"/>
    <w:rsid w:val="000A72BB"/>
    <w:rsid w:val="000B11D8"/>
    <w:rsid w:val="000B31C4"/>
    <w:rsid w:val="000B5758"/>
    <w:rsid w:val="000B7313"/>
    <w:rsid w:val="000B7A02"/>
    <w:rsid w:val="000C04E8"/>
    <w:rsid w:val="000C4A32"/>
    <w:rsid w:val="000C5587"/>
    <w:rsid w:val="000D436E"/>
    <w:rsid w:val="000E0986"/>
    <w:rsid w:val="000E09B3"/>
    <w:rsid w:val="000E27E3"/>
    <w:rsid w:val="000F1DC9"/>
    <w:rsid w:val="000F27B9"/>
    <w:rsid w:val="000F2C86"/>
    <w:rsid w:val="000F4B95"/>
    <w:rsid w:val="00100FD3"/>
    <w:rsid w:val="00101F1E"/>
    <w:rsid w:val="00102528"/>
    <w:rsid w:val="001032BE"/>
    <w:rsid w:val="0010633B"/>
    <w:rsid w:val="001118DC"/>
    <w:rsid w:val="00120364"/>
    <w:rsid w:val="00121950"/>
    <w:rsid w:val="00121AA9"/>
    <w:rsid w:val="00122951"/>
    <w:rsid w:val="0012473C"/>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67C09"/>
    <w:rsid w:val="00171803"/>
    <w:rsid w:val="00174C28"/>
    <w:rsid w:val="00175DBA"/>
    <w:rsid w:val="0017744C"/>
    <w:rsid w:val="00181C91"/>
    <w:rsid w:val="001829DB"/>
    <w:rsid w:val="00184890"/>
    <w:rsid w:val="00184BB8"/>
    <w:rsid w:val="0019033F"/>
    <w:rsid w:val="001931BC"/>
    <w:rsid w:val="00193A3E"/>
    <w:rsid w:val="001946A6"/>
    <w:rsid w:val="00196E45"/>
    <w:rsid w:val="001974BD"/>
    <w:rsid w:val="001B4136"/>
    <w:rsid w:val="001B4DAE"/>
    <w:rsid w:val="001B515B"/>
    <w:rsid w:val="001C04A9"/>
    <w:rsid w:val="001C410A"/>
    <w:rsid w:val="001C58A5"/>
    <w:rsid w:val="001C7E73"/>
    <w:rsid w:val="001D0914"/>
    <w:rsid w:val="001D4A6B"/>
    <w:rsid w:val="001D6C31"/>
    <w:rsid w:val="001D7D48"/>
    <w:rsid w:val="001E2038"/>
    <w:rsid w:val="001E3E19"/>
    <w:rsid w:val="001E52CF"/>
    <w:rsid w:val="001E5E12"/>
    <w:rsid w:val="001E5F97"/>
    <w:rsid w:val="001E76E6"/>
    <w:rsid w:val="001F2D2A"/>
    <w:rsid w:val="001F35F3"/>
    <w:rsid w:val="001F4CAD"/>
    <w:rsid w:val="00200849"/>
    <w:rsid w:val="002040A5"/>
    <w:rsid w:val="00211E96"/>
    <w:rsid w:val="00212D57"/>
    <w:rsid w:val="00213ECA"/>
    <w:rsid w:val="0021555A"/>
    <w:rsid w:val="00217B35"/>
    <w:rsid w:val="002241DA"/>
    <w:rsid w:val="00225128"/>
    <w:rsid w:val="00226600"/>
    <w:rsid w:val="002270CB"/>
    <w:rsid w:val="0023412A"/>
    <w:rsid w:val="002409BC"/>
    <w:rsid w:val="00243F21"/>
    <w:rsid w:val="00244EF7"/>
    <w:rsid w:val="002471CA"/>
    <w:rsid w:val="00251AA6"/>
    <w:rsid w:val="0026147C"/>
    <w:rsid w:val="00265BC6"/>
    <w:rsid w:val="00266699"/>
    <w:rsid w:val="002723A9"/>
    <w:rsid w:val="00272612"/>
    <w:rsid w:val="00272CD0"/>
    <w:rsid w:val="002753CB"/>
    <w:rsid w:val="00277ED8"/>
    <w:rsid w:val="00282A28"/>
    <w:rsid w:val="0028348F"/>
    <w:rsid w:val="00283B47"/>
    <w:rsid w:val="00283DA5"/>
    <w:rsid w:val="00290D43"/>
    <w:rsid w:val="00292790"/>
    <w:rsid w:val="00292A1A"/>
    <w:rsid w:val="0029349D"/>
    <w:rsid w:val="00296E04"/>
    <w:rsid w:val="002A1292"/>
    <w:rsid w:val="002A1A42"/>
    <w:rsid w:val="002A1C4F"/>
    <w:rsid w:val="002A4692"/>
    <w:rsid w:val="002A48BD"/>
    <w:rsid w:val="002A702D"/>
    <w:rsid w:val="002B4821"/>
    <w:rsid w:val="002B48CB"/>
    <w:rsid w:val="002B6018"/>
    <w:rsid w:val="002B6795"/>
    <w:rsid w:val="002C1440"/>
    <w:rsid w:val="002C4EF6"/>
    <w:rsid w:val="002D0A11"/>
    <w:rsid w:val="002D1055"/>
    <w:rsid w:val="002E1F8C"/>
    <w:rsid w:val="002E3D41"/>
    <w:rsid w:val="002E66D5"/>
    <w:rsid w:val="002E7AB4"/>
    <w:rsid w:val="002F15A9"/>
    <w:rsid w:val="002F1BD5"/>
    <w:rsid w:val="002F4CE6"/>
    <w:rsid w:val="00303F1A"/>
    <w:rsid w:val="00306D3F"/>
    <w:rsid w:val="00306FC1"/>
    <w:rsid w:val="003102DB"/>
    <w:rsid w:val="00311FC9"/>
    <w:rsid w:val="0031408C"/>
    <w:rsid w:val="003211BF"/>
    <w:rsid w:val="00332483"/>
    <w:rsid w:val="003368BC"/>
    <w:rsid w:val="00337856"/>
    <w:rsid w:val="00337EC7"/>
    <w:rsid w:val="00340930"/>
    <w:rsid w:val="00340A5E"/>
    <w:rsid w:val="00340E36"/>
    <w:rsid w:val="00346ED1"/>
    <w:rsid w:val="003503FC"/>
    <w:rsid w:val="003505C3"/>
    <w:rsid w:val="00355897"/>
    <w:rsid w:val="00357483"/>
    <w:rsid w:val="0036258E"/>
    <w:rsid w:val="00362A8A"/>
    <w:rsid w:val="00362BCF"/>
    <w:rsid w:val="00370BCE"/>
    <w:rsid w:val="00370FF3"/>
    <w:rsid w:val="00372381"/>
    <w:rsid w:val="00373A3F"/>
    <w:rsid w:val="00375A17"/>
    <w:rsid w:val="00377537"/>
    <w:rsid w:val="003808D2"/>
    <w:rsid w:val="0038162C"/>
    <w:rsid w:val="00384E37"/>
    <w:rsid w:val="00387A01"/>
    <w:rsid w:val="00391B61"/>
    <w:rsid w:val="0039336A"/>
    <w:rsid w:val="003975BA"/>
    <w:rsid w:val="003A0843"/>
    <w:rsid w:val="003A244E"/>
    <w:rsid w:val="003A31AC"/>
    <w:rsid w:val="003A527A"/>
    <w:rsid w:val="003A666D"/>
    <w:rsid w:val="003A6CFF"/>
    <w:rsid w:val="003A76B6"/>
    <w:rsid w:val="003B107F"/>
    <w:rsid w:val="003C0D07"/>
    <w:rsid w:val="003C13D5"/>
    <w:rsid w:val="003C1C03"/>
    <w:rsid w:val="003C26EB"/>
    <w:rsid w:val="003C53E0"/>
    <w:rsid w:val="003C6207"/>
    <w:rsid w:val="003D035E"/>
    <w:rsid w:val="003D30D6"/>
    <w:rsid w:val="003D6209"/>
    <w:rsid w:val="003D71D7"/>
    <w:rsid w:val="003E009E"/>
    <w:rsid w:val="003E49D6"/>
    <w:rsid w:val="003E54CD"/>
    <w:rsid w:val="003F1C40"/>
    <w:rsid w:val="003F2E97"/>
    <w:rsid w:val="003F4247"/>
    <w:rsid w:val="0040171C"/>
    <w:rsid w:val="00405441"/>
    <w:rsid w:val="00410971"/>
    <w:rsid w:val="00413D5C"/>
    <w:rsid w:val="004171CF"/>
    <w:rsid w:val="00420264"/>
    <w:rsid w:val="004203E2"/>
    <w:rsid w:val="00425C93"/>
    <w:rsid w:val="00425F92"/>
    <w:rsid w:val="0042691F"/>
    <w:rsid w:val="0042740D"/>
    <w:rsid w:val="00427437"/>
    <w:rsid w:val="00431CDC"/>
    <w:rsid w:val="00432AD4"/>
    <w:rsid w:val="00432CCD"/>
    <w:rsid w:val="00433631"/>
    <w:rsid w:val="00437745"/>
    <w:rsid w:val="00441C9E"/>
    <w:rsid w:val="004439C8"/>
    <w:rsid w:val="00444A3E"/>
    <w:rsid w:val="00445A29"/>
    <w:rsid w:val="00447C4B"/>
    <w:rsid w:val="0045220E"/>
    <w:rsid w:val="00454E41"/>
    <w:rsid w:val="00456894"/>
    <w:rsid w:val="00457B2A"/>
    <w:rsid w:val="0046028C"/>
    <w:rsid w:val="00460688"/>
    <w:rsid w:val="00460C5A"/>
    <w:rsid w:val="00460FAA"/>
    <w:rsid w:val="00464515"/>
    <w:rsid w:val="004660F0"/>
    <w:rsid w:val="00474D26"/>
    <w:rsid w:val="00475340"/>
    <w:rsid w:val="0047641F"/>
    <w:rsid w:val="00480574"/>
    <w:rsid w:val="00482E98"/>
    <w:rsid w:val="0048463B"/>
    <w:rsid w:val="0048600B"/>
    <w:rsid w:val="004879FB"/>
    <w:rsid w:val="00493C71"/>
    <w:rsid w:val="004964CD"/>
    <w:rsid w:val="004A0649"/>
    <w:rsid w:val="004A067C"/>
    <w:rsid w:val="004A40FE"/>
    <w:rsid w:val="004B2DB2"/>
    <w:rsid w:val="004B462B"/>
    <w:rsid w:val="004B72F3"/>
    <w:rsid w:val="004B747E"/>
    <w:rsid w:val="004C2EBF"/>
    <w:rsid w:val="004C688C"/>
    <w:rsid w:val="004D13EF"/>
    <w:rsid w:val="004D46B5"/>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0A09"/>
    <w:rsid w:val="005225DB"/>
    <w:rsid w:val="00522BF1"/>
    <w:rsid w:val="00533B6B"/>
    <w:rsid w:val="00533C06"/>
    <w:rsid w:val="00534496"/>
    <w:rsid w:val="00535AFB"/>
    <w:rsid w:val="00536B25"/>
    <w:rsid w:val="00540DA1"/>
    <w:rsid w:val="0054742B"/>
    <w:rsid w:val="0055061B"/>
    <w:rsid w:val="005514A9"/>
    <w:rsid w:val="00552805"/>
    <w:rsid w:val="0055286A"/>
    <w:rsid w:val="00553D6C"/>
    <w:rsid w:val="00556EA5"/>
    <w:rsid w:val="00557C1B"/>
    <w:rsid w:val="005643DD"/>
    <w:rsid w:val="00564A21"/>
    <w:rsid w:val="00565180"/>
    <w:rsid w:val="00567510"/>
    <w:rsid w:val="00571861"/>
    <w:rsid w:val="005718A0"/>
    <w:rsid w:val="0057520F"/>
    <w:rsid w:val="00575D10"/>
    <w:rsid w:val="005779ED"/>
    <w:rsid w:val="00582423"/>
    <w:rsid w:val="00583232"/>
    <w:rsid w:val="00585C4C"/>
    <w:rsid w:val="00587BF9"/>
    <w:rsid w:val="00595E68"/>
    <w:rsid w:val="00597063"/>
    <w:rsid w:val="0059772B"/>
    <w:rsid w:val="005A024C"/>
    <w:rsid w:val="005A2F7F"/>
    <w:rsid w:val="005A3609"/>
    <w:rsid w:val="005A3BA9"/>
    <w:rsid w:val="005A470C"/>
    <w:rsid w:val="005A7208"/>
    <w:rsid w:val="005B1DDB"/>
    <w:rsid w:val="005B2863"/>
    <w:rsid w:val="005B2BFB"/>
    <w:rsid w:val="005B3BEC"/>
    <w:rsid w:val="005B48F8"/>
    <w:rsid w:val="005B4FDE"/>
    <w:rsid w:val="005B682D"/>
    <w:rsid w:val="005B7F3C"/>
    <w:rsid w:val="005C11C5"/>
    <w:rsid w:val="005C3210"/>
    <w:rsid w:val="005C5BE5"/>
    <w:rsid w:val="005C678D"/>
    <w:rsid w:val="005D0A0F"/>
    <w:rsid w:val="005D31EF"/>
    <w:rsid w:val="005D3E2C"/>
    <w:rsid w:val="005D4753"/>
    <w:rsid w:val="005D6242"/>
    <w:rsid w:val="005D701E"/>
    <w:rsid w:val="005E1F4B"/>
    <w:rsid w:val="005E507B"/>
    <w:rsid w:val="005E5795"/>
    <w:rsid w:val="005E60B7"/>
    <w:rsid w:val="005E7CBA"/>
    <w:rsid w:val="005F5B9E"/>
    <w:rsid w:val="005F757D"/>
    <w:rsid w:val="006021F8"/>
    <w:rsid w:val="006032B2"/>
    <w:rsid w:val="0060555D"/>
    <w:rsid w:val="00607499"/>
    <w:rsid w:val="006147C9"/>
    <w:rsid w:val="00614C28"/>
    <w:rsid w:val="00615999"/>
    <w:rsid w:val="00620AD2"/>
    <w:rsid w:val="006226AC"/>
    <w:rsid w:val="0062448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3C28"/>
    <w:rsid w:val="00656425"/>
    <w:rsid w:val="00662F9A"/>
    <w:rsid w:val="00662FC7"/>
    <w:rsid w:val="00663591"/>
    <w:rsid w:val="00665020"/>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0E91"/>
    <w:rsid w:val="007D1CFF"/>
    <w:rsid w:val="007D598C"/>
    <w:rsid w:val="007D653E"/>
    <w:rsid w:val="007D6AEB"/>
    <w:rsid w:val="007E038D"/>
    <w:rsid w:val="007E1F66"/>
    <w:rsid w:val="007E6F39"/>
    <w:rsid w:val="007E7AC0"/>
    <w:rsid w:val="007F4CD9"/>
    <w:rsid w:val="00803236"/>
    <w:rsid w:val="00804A43"/>
    <w:rsid w:val="00806796"/>
    <w:rsid w:val="00812BAB"/>
    <w:rsid w:val="00816F22"/>
    <w:rsid w:val="00822837"/>
    <w:rsid w:val="0082650D"/>
    <w:rsid w:val="00836E59"/>
    <w:rsid w:val="00843EAC"/>
    <w:rsid w:val="0084551F"/>
    <w:rsid w:val="00852937"/>
    <w:rsid w:val="00856A51"/>
    <w:rsid w:val="008572E2"/>
    <w:rsid w:val="00863D40"/>
    <w:rsid w:val="00864E28"/>
    <w:rsid w:val="008673C9"/>
    <w:rsid w:val="00870A95"/>
    <w:rsid w:val="00871C51"/>
    <w:rsid w:val="00874999"/>
    <w:rsid w:val="0088034D"/>
    <w:rsid w:val="008817AD"/>
    <w:rsid w:val="008832BB"/>
    <w:rsid w:val="0088423C"/>
    <w:rsid w:val="008860DF"/>
    <w:rsid w:val="00886DB9"/>
    <w:rsid w:val="00887A0C"/>
    <w:rsid w:val="00897341"/>
    <w:rsid w:val="008A2480"/>
    <w:rsid w:val="008A30F0"/>
    <w:rsid w:val="008A3669"/>
    <w:rsid w:val="008B0A71"/>
    <w:rsid w:val="008B40E1"/>
    <w:rsid w:val="008B461D"/>
    <w:rsid w:val="008C23D2"/>
    <w:rsid w:val="008C39C6"/>
    <w:rsid w:val="008C3DDD"/>
    <w:rsid w:val="008C47FD"/>
    <w:rsid w:val="008C6885"/>
    <w:rsid w:val="008D0926"/>
    <w:rsid w:val="008D2612"/>
    <w:rsid w:val="008D361B"/>
    <w:rsid w:val="008D36AE"/>
    <w:rsid w:val="008D44F9"/>
    <w:rsid w:val="008E0893"/>
    <w:rsid w:val="008E0AD0"/>
    <w:rsid w:val="008E1D9C"/>
    <w:rsid w:val="008E437B"/>
    <w:rsid w:val="008E461D"/>
    <w:rsid w:val="008E622F"/>
    <w:rsid w:val="008F0C94"/>
    <w:rsid w:val="008F24E5"/>
    <w:rsid w:val="008F382E"/>
    <w:rsid w:val="008F39AD"/>
    <w:rsid w:val="008F4541"/>
    <w:rsid w:val="008F4559"/>
    <w:rsid w:val="00901D6B"/>
    <w:rsid w:val="009026AE"/>
    <w:rsid w:val="00903EC4"/>
    <w:rsid w:val="00907E2F"/>
    <w:rsid w:val="00907FA2"/>
    <w:rsid w:val="00914ACC"/>
    <w:rsid w:val="00917188"/>
    <w:rsid w:val="00922A1E"/>
    <w:rsid w:val="00924230"/>
    <w:rsid w:val="009326BD"/>
    <w:rsid w:val="00932935"/>
    <w:rsid w:val="009358FB"/>
    <w:rsid w:val="009372F6"/>
    <w:rsid w:val="009418C1"/>
    <w:rsid w:val="009445D8"/>
    <w:rsid w:val="00951C9E"/>
    <w:rsid w:val="00952730"/>
    <w:rsid w:val="00954E8D"/>
    <w:rsid w:val="00955EBD"/>
    <w:rsid w:val="00956C4F"/>
    <w:rsid w:val="009614D3"/>
    <w:rsid w:val="00961C67"/>
    <w:rsid w:val="009646A2"/>
    <w:rsid w:val="009660A4"/>
    <w:rsid w:val="00966629"/>
    <w:rsid w:val="00981EAC"/>
    <w:rsid w:val="00986583"/>
    <w:rsid w:val="00986A2B"/>
    <w:rsid w:val="0098759C"/>
    <w:rsid w:val="00992976"/>
    <w:rsid w:val="00992CAF"/>
    <w:rsid w:val="009A3179"/>
    <w:rsid w:val="009A4DE5"/>
    <w:rsid w:val="009A7AA0"/>
    <w:rsid w:val="009B2A8D"/>
    <w:rsid w:val="009B7587"/>
    <w:rsid w:val="009C2961"/>
    <w:rsid w:val="009C50E0"/>
    <w:rsid w:val="009C5766"/>
    <w:rsid w:val="009C5F1A"/>
    <w:rsid w:val="009C68AE"/>
    <w:rsid w:val="009D00B9"/>
    <w:rsid w:val="009D112D"/>
    <w:rsid w:val="009D13CA"/>
    <w:rsid w:val="009D3402"/>
    <w:rsid w:val="009E0141"/>
    <w:rsid w:val="009E0CE5"/>
    <w:rsid w:val="009E1AC6"/>
    <w:rsid w:val="009E3D9B"/>
    <w:rsid w:val="009E4823"/>
    <w:rsid w:val="009E7C6C"/>
    <w:rsid w:val="009F0A8A"/>
    <w:rsid w:val="009F16DC"/>
    <w:rsid w:val="009F1C2E"/>
    <w:rsid w:val="009F5133"/>
    <w:rsid w:val="00A009F1"/>
    <w:rsid w:val="00A0198B"/>
    <w:rsid w:val="00A04811"/>
    <w:rsid w:val="00A04F94"/>
    <w:rsid w:val="00A06780"/>
    <w:rsid w:val="00A1144D"/>
    <w:rsid w:val="00A1243D"/>
    <w:rsid w:val="00A14CCB"/>
    <w:rsid w:val="00A1623E"/>
    <w:rsid w:val="00A164FC"/>
    <w:rsid w:val="00A17747"/>
    <w:rsid w:val="00A17BD3"/>
    <w:rsid w:val="00A23275"/>
    <w:rsid w:val="00A24D74"/>
    <w:rsid w:val="00A25343"/>
    <w:rsid w:val="00A25E20"/>
    <w:rsid w:val="00A33ACF"/>
    <w:rsid w:val="00A34A8B"/>
    <w:rsid w:val="00A42551"/>
    <w:rsid w:val="00A43B24"/>
    <w:rsid w:val="00A45103"/>
    <w:rsid w:val="00A45CA8"/>
    <w:rsid w:val="00A52363"/>
    <w:rsid w:val="00A5352C"/>
    <w:rsid w:val="00A53FC7"/>
    <w:rsid w:val="00A558B4"/>
    <w:rsid w:val="00A573D3"/>
    <w:rsid w:val="00A62ED4"/>
    <w:rsid w:val="00A65475"/>
    <w:rsid w:val="00A84468"/>
    <w:rsid w:val="00A8486B"/>
    <w:rsid w:val="00A8618E"/>
    <w:rsid w:val="00A91950"/>
    <w:rsid w:val="00A96C13"/>
    <w:rsid w:val="00AA1DA2"/>
    <w:rsid w:val="00AA378E"/>
    <w:rsid w:val="00AA45AA"/>
    <w:rsid w:val="00AA609F"/>
    <w:rsid w:val="00AA710B"/>
    <w:rsid w:val="00AB182C"/>
    <w:rsid w:val="00AB4425"/>
    <w:rsid w:val="00AB6061"/>
    <w:rsid w:val="00AB64EA"/>
    <w:rsid w:val="00AB6864"/>
    <w:rsid w:val="00AB707C"/>
    <w:rsid w:val="00AC4D91"/>
    <w:rsid w:val="00AC5B84"/>
    <w:rsid w:val="00AC5D71"/>
    <w:rsid w:val="00AC6BDA"/>
    <w:rsid w:val="00AD0DC5"/>
    <w:rsid w:val="00AD1374"/>
    <w:rsid w:val="00AD23D4"/>
    <w:rsid w:val="00AD3910"/>
    <w:rsid w:val="00AD534F"/>
    <w:rsid w:val="00AD778F"/>
    <w:rsid w:val="00AE20A3"/>
    <w:rsid w:val="00AE6B31"/>
    <w:rsid w:val="00AF3589"/>
    <w:rsid w:val="00AF44C1"/>
    <w:rsid w:val="00AF4BC0"/>
    <w:rsid w:val="00AF5CB8"/>
    <w:rsid w:val="00AF6F22"/>
    <w:rsid w:val="00B0014B"/>
    <w:rsid w:val="00B00928"/>
    <w:rsid w:val="00B03B40"/>
    <w:rsid w:val="00B04FDB"/>
    <w:rsid w:val="00B06526"/>
    <w:rsid w:val="00B06705"/>
    <w:rsid w:val="00B07285"/>
    <w:rsid w:val="00B10822"/>
    <w:rsid w:val="00B10D68"/>
    <w:rsid w:val="00B10DAE"/>
    <w:rsid w:val="00B12B17"/>
    <w:rsid w:val="00B170E9"/>
    <w:rsid w:val="00B20FEC"/>
    <w:rsid w:val="00B2230B"/>
    <w:rsid w:val="00B227C6"/>
    <w:rsid w:val="00B238C0"/>
    <w:rsid w:val="00B26577"/>
    <w:rsid w:val="00B26F33"/>
    <w:rsid w:val="00B31BAD"/>
    <w:rsid w:val="00B32BAA"/>
    <w:rsid w:val="00B33891"/>
    <w:rsid w:val="00B35EB1"/>
    <w:rsid w:val="00B35F3E"/>
    <w:rsid w:val="00B376DD"/>
    <w:rsid w:val="00B41E37"/>
    <w:rsid w:val="00B446D3"/>
    <w:rsid w:val="00B44D9A"/>
    <w:rsid w:val="00B45E08"/>
    <w:rsid w:val="00B46003"/>
    <w:rsid w:val="00B47132"/>
    <w:rsid w:val="00B475E8"/>
    <w:rsid w:val="00B50F4F"/>
    <w:rsid w:val="00B56D23"/>
    <w:rsid w:val="00B577F7"/>
    <w:rsid w:val="00B60004"/>
    <w:rsid w:val="00B62492"/>
    <w:rsid w:val="00B63913"/>
    <w:rsid w:val="00B7161A"/>
    <w:rsid w:val="00B74A82"/>
    <w:rsid w:val="00B77646"/>
    <w:rsid w:val="00B80882"/>
    <w:rsid w:val="00B85C4E"/>
    <w:rsid w:val="00B926CE"/>
    <w:rsid w:val="00B92E0B"/>
    <w:rsid w:val="00BA149C"/>
    <w:rsid w:val="00BA181B"/>
    <w:rsid w:val="00BA5F81"/>
    <w:rsid w:val="00BA6154"/>
    <w:rsid w:val="00BA7011"/>
    <w:rsid w:val="00BA7380"/>
    <w:rsid w:val="00BB0155"/>
    <w:rsid w:val="00BB36D3"/>
    <w:rsid w:val="00BB62E1"/>
    <w:rsid w:val="00BB69A0"/>
    <w:rsid w:val="00BC039A"/>
    <w:rsid w:val="00BC0ACC"/>
    <w:rsid w:val="00BC23CB"/>
    <w:rsid w:val="00BC3A6A"/>
    <w:rsid w:val="00BC5100"/>
    <w:rsid w:val="00BC5EAD"/>
    <w:rsid w:val="00BD2064"/>
    <w:rsid w:val="00BD421B"/>
    <w:rsid w:val="00BD6CB4"/>
    <w:rsid w:val="00BD7926"/>
    <w:rsid w:val="00BE3C4C"/>
    <w:rsid w:val="00BF1025"/>
    <w:rsid w:val="00BF176B"/>
    <w:rsid w:val="00BF2A10"/>
    <w:rsid w:val="00C04FDA"/>
    <w:rsid w:val="00C061B8"/>
    <w:rsid w:val="00C12179"/>
    <w:rsid w:val="00C12B3A"/>
    <w:rsid w:val="00C144FF"/>
    <w:rsid w:val="00C14A92"/>
    <w:rsid w:val="00C15889"/>
    <w:rsid w:val="00C1663D"/>
    <w:rsid w:val="00C20004"/>
    <w:rsid w:val="00C20227"/>
    <w:rsid w:val="00C218FC"/>
    <w:rsid w:val="00C3266C"/>
    <w:rsid w:val="00C37D56"/>
    <w:rsid w:val="00C41981"/>
    <w:rsid w:val="00C43099"/>
    <w:rsid w:val="00C4314A"/>
    <w:rsid w:val="00C46BC0"/>
    <w:rsid w:val="00C52F31"/>
    <w:rsid w:val="00C5503B"/>
    <w:rsid w:val="00C61BE4"/>
    <w:rsid w:val="00C67EE3"/>
    <w:rsid w:val="00C73FCA"/>
    <w:rsid w:val="00C743F5"/>
    <w:rsid w:val="00C75F58"/>
    <w:rsid w:val="00C76023"/>
    <w:rsid w:val="00C76CF2"/>
    <w:rsid w:val="00C77EE0"/>
    <w:rsid w:val="00C84650"/>
    <w:rsid w:val="00C86D97"/>
    <w:rsid w:val="00C875EB"/>
    <w:rsid w:val="00C9043D"/>
    <w:rsid w:val="00C92BFE"/>
    <w:rsid w:val="00C930D5"/>
    <w:rsid w:val="00C95581"/>
    <w:rsid w:val="00CA1C82"/>
    <w:rsid w:val="00CA2A35"/>
    <w:rsid w:val="00CA65C9"/>
    <w:rsid w:val="00CA65D6"/>
    <w:rsid w:val="00CA6D68"/>
    <w:rsid w:val="00CB001F"/>
    <w:rsid w:val="00CB245F"/>
    <w:rsid w:val="00CB7FD6"/>
    <w:rsid w:val="00CC1BB2"/>
    <w:rsid w:val="00CC278A"/>
    <w:rsid w:val="00CC2862"/>
    <w:rsid w:val="00CC5CBC"/>
    <w:rsid w:val="00CC6AC9"/>
    <w:rsid w:val="00CE149C"/>
    <w:rsid w:val="00CE6ABA"/>
    <w:rsid w:val="00CF1CC1"/>
    <w:rsid w:val="00CF2030"/>
    <w:rsid w:val="00CF211D"/>
    <w:rsid w:val="00CF2D92"/>
    <w:rsid w:val="00CF39ED"/>
    <w:rsid w:val="00CF5B47"/>
    <w:rsid w:val="00CF67D3"/>
    <w:rsid w:val="00CF79EA"/>
    <w:rsid w:val="00D0009A"/>
    <w:rsid w:val="00D02527"/>
    <w:rsid w:val="00D02BEF"/>
    <w:rsid w:val="00D05FF2"/>
    <w:rsid w:val="00D07766"/>
    <w:rsid w:val="00D108E1"/>
    <w:rsid w:val="00D14BCA"/>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40635"/>
    <w:rsid w:val="00D41594"/>
    <w:rsid w:val="00D415FF"/>
    <w:rsid w:val="00D51CC5"/>
    <w:rsid w:val="00D51E0E"/>
    <w:rsid w:val="00D5268F"/>
    <w:rsid w:val="00D54EBB"/>
    <w:rsid w:val="00D55BC8"/>
    <w:rsid w:val="00D626FF"/>
    <w:rsid w:val="00D64898"/>
    <w:rsid w:val="00D65109"/>
    <w:rsid w:val="00D66E2E"/>
    <w:rsid w:val="00D700A8"/>
    <w:rsid w:val="00D7262A"/>
    <w:rsid w:val="00D72ED1"/>
    <w:rsid w:val="00D73D3B"/>
    <w:rsid w:val="00D74486"/>
    <w:rsid w:val="00D75E1C"/>
    <w:rsid w:val="00D76118"/>
    <w:rsid w:val="00D7638D"/>
    <w:rsid w:val="00D82662"/>
    <w:rsid w:val="00D842D3"/>
    <w:rsid w:val="00D850A1"/>
    <w:rsid w:val="00D91E7F"/>
    <w:rsid w:val="00D92516"/>
    <w:rsid w:val="00D9451A"/>
    <w:rsid w:val="00D9534A"/>
    <w:rsid w:val="00D9655B"/>
    <w:rsid w:val="00DA2FD2"/>
    <w:rsid w:val="00DA6A25"/>
    <w:rsid w:val="00DA77FC"/>
    <w:rsid w:val="00DB1C9C"/>
    <w:rsid w:val="00DB27B1"/>
    <w:rsid w:val="00DB5F21"/>
    <w:rsid w:val="00DB7D46"/>
    <w:rsid w:val="00DC0666"/>
    <w:rsid w:val="00DC2352"/>
    <w:rsid w:val="00DC2B5C"/>
    <w:rsid w:val="00DC336B"/>
    <w:rsid w:val="00DC3FE1"/>
    <w:rsid w:val="00DC5706"/>
    <w:rsid w:val="00DC6752"/>
    <w:rsid w:val="00DC7068"/>
    <w:rsid w:val="00DD076F"/>
    <w:rsid w:val="00DE3465"/>
    <w:rsid w:val="00DF331F"/>
    <w:rsid w:val="00DF4FCA"/>
    <w:rsid w:val="00DF67BD"/>
    <w:rsid w:val="00E04003"/>
    <w:rsid w:val="00E07CFA"/>
    <w:rsid w:val="00E101B8"/>
    <w:rsid w:val="00E1317B"/>
    <w:rsid w:val="00E13407"/>
    <w:rsid w:val="00E135BB"/>
    <w:rsid w:val="00E2171A"/>
    <w:rsid w:val="00E21921"/>
    <w:rsid w:val="00E230C0"/>
    <w:rsid w:val="00E232E4"/>
    <w:rsid w:val="00E23566"/>
    <w:rsid w:val="00E23BDF"/>
    <w:rsid w:val="00E24CE5"/>
    <w:rsid w:val="00E25594"/>
    <w:rsid w:val="00E36BC9"/>
    <w:rsid w:val="00E40273"/>
    <w:rsid w:val="00E40EF5"/>
    <w:rsid w:val="00E42568"/>
    <w:rsid w:val="00E43BA4"/>
    <w:rsid w:val="00E510BC"/>
    <w:rsid w:val="00E51B8C"/>
    <w:rsid w:val="00E604EA"/>
    <w:rsid w:val="00E60E35"/>
    <w:rsid w:val="00E62FDD"/>
    <w:rsid w:val="00E65A42"/>
    <w:rsid w:val="00E65ED1"/>
    <w:rsid w:val="00E6785D"/>
    <w:rsid w:val="00E70C2D"/>
    <w:rsid w:val="00E76AF6"/>
    <w:rsid w:val="00E80A90"/>
    <w:rsid w:val="00E81765"/>
    <w:rsid w:val="00E84CCD"/>
    <w:rsid w:val="00E85AAA"/>
    <w:rsid w:val="00E86B31"/>
    <w:rsid w:val="00E8727F"/>
    <w:rsid w:val="00E9264F"/>
    <w:rsid w:val="00E940BE"/>
    <w:rsid w:val="00E966F4"/>
    <w:rsid w:val="00E967E7"/>
    <w:rsid w:val="00E96865"/>
    <w:rsid w:val="00E97CDF"/>
    <w:rsid w:val="00EA6082"/>
    <w:rsid w:val="00EB1B13"/>
    <w:rsid w:val="00EB1FC2"/>
    <w:rsid w:val="00EB62A6"/>
    <w:rsid w:val="00EB70FE"/>
    <w:rsid w:val="00EC2855"/>
    <w:rsid w:val="00EC2967"/>
    <w:rsid w:val="00EC3B08"/>
    <w:rsid w:val="00EC4EFD"/>
    <w:rsid w:val="00EC6E35"/>
    <w:rsid w:val="00ED2221"/>
    <w:rsid w:val="00ED71B9"/>
    <w:rsid w:val="00EE33C7"/>
    <w:rsid w:val="00EE3E30"/>
    <w:rsid w:val="00EF3949"/>
    <w:rsid w:val="00F01CA1"/>
    <w:rsid w:val="00F0227D"/>
    <w:rsid w:val="00F0526B"/>
    <w:rsid w:val="00F07BD9"/>
    <w:rsid w:val="00F1336B"/>
    <w:rsid w:val="00F14111"/>
    <w:rsid w:val="00F176E3"/>
    <w:rsid w:val="00F25712"/>
    <w:rsid w:val="00F32465"/>
    <w:rsid w:val="00F33C17"/>
    <w:rsid w:val="00F35B86"/>
    <w:rsid w:val="00F41C51"/>
    <w:rsid w:val="00F43C17"/>
    <w:rsid w:val="00F45971"/>
    <w:rsid w:val="00F469EC"/>
    <w:rsid w:val="00F515D0"/>
    <w:rsid w:val="00F52A53"/>
    <w:rsid w:val="00F54FD5"/>
    <w:rsid w:val="00F572C5"/>
    <w:rsid w:val="00F604AE"/>
    <w:rsid w:val="00F61C7C"/>
    <w:rsid w:val="00F6206C"/>
    <w:rsid w:val="00F62F66"/>
    <w:rsid w:val="00F6347A"/>
    <w:rsid w:val="00F63EBC"/>
    <w:rsid w:val="00F63F4F"/>
    <w:rsid w:val="00F648E5"/>
    <w:rsid w:val="00F66954"/>
    <w:rsid w:val="00F74FBB"/>
    <w:rsid w:val="00F77B6B"/>
    <w:rsid w:val="00F81167"/>
    <w:rsid w:val="00F83858"/>
    <w:rsid w:val="00F83AE5"/>
    <w:rsid w:val="00F853B4"/>
    <w:rsid w:val="00F856C1"/>
    <w:rsid w:val="00F87104"/>
    <w:rsid w:val="00F904CA"/>
    <w:rsid w:val="00F9168D"/>
    <w:rsid w:val="00F926B5"/>
    <w:rsid w:val="00F92C97"/>
    <w:rsid w:val="00F96E93"/>
    <w:rsid w:val="00F97E16"/>
    <w:rsid w:val="00FA106B"/>
    <w:rsid w:val="00FA25E3"/>
    <w:rsid w:val="00FA55D7"/>
    <w:rsid w:val="00FA5BED"/>
    <w:rsid w:val="00FA6170"/>
    <w:rsid w:val="00FA791D"/>
    <w:rsid w:val="00FB1BB3"/>
    <w:rsid w:val="00FB2937"/>
    <w:rsid w:val="00FB591D"/>
    <w:rsid w:val="00FB5F26"/>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6DD"/>
    <w:rsid w:val="00FF18DB"/>
    <w:rsid w:val="00FF45F4"/>
    <w:rsid w:val="00FF52BD"/>
    <w:rsid w:val="00FF7D0E"/>
    <w:rsid w:val="3D587B19"/>
    <w:rsid w:val="5FD98C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943037FF-3C23-4084-A269-7703DD3CC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3-e/Docs/R1-200974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974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D5FDA259-B659-4880-96C3-40EF7854C6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26A453-7417-49F3-B45B-D8B61D964BD4}">
  <ds:schemaRefs>
    <ds:schemaRef ds:uri="http://schemas.microsoft.com/sharepoint/v3/contenttype/forms"/>
  </ds:schemaRefs>
</ds:datastoreItem>
</file>

<file path=customXml/itemProps4.xml><?xml version="1.0" encoding="utf-8"?>
<ds:datastoreItem xmlns:ds="http://schemas.openxmlformats.org/officeDocument/2006/customXml" ds:itemID="{EAB5172C-E84E-4CA3-9C90-8DA13DEE9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MTI Tdoc</Template>
  <TotalTime>7</TotalTime>
  <Pages>5</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9824</CharactersWithSpaces>
  <SharedDoc>false</SharedDoc>
  <HLinks>
    <vt:vector size="54" baseType="variant">
      <vt:variant>
        <vt:i4>1048679</vt:i4>
      </vt:variant>
      <vt:variant>
        <vt:i4>36</vt:i4>
      </vt:variant>
      <vt:variant>
        <vt:i4>0</vt:i4>
      </vt:variant>
      <vt:variant>
        <vt:i4>5</vt:i4>
      </vt:variant>
      <vt:variant>
        <vt:lpwstr>https://www.3gpp.org/ftp/tsg_ran/WG1_RL1/TSGR1_103-e/Docs/R1-2009748.zip</vt:lpwstr>
      </vt:variant>
      <vt:variant>
        <vt:lpwstr/>
      </vt:variant>
      <vt:variant>
        <vt:i4>2031671</vt:i4>
      </vt:variant>
      <vt:variant>
        <vt:i4>32</vt:i4>
      </vt:variant>
      <vt:variant>
        <vt:i4>0</vt:i4>
      </vt:variant>
      <vt:variant>
        <vt:i4>5</vt:i4>
      </vt:variant>
      <vt:variant>
        <vt:lpwstr/>
      </vt:variant>
      <vt:variant>
        <vt:lpwstr>_Toc61593070</vt:lpwstr>
      </vt:variant>
      <vt:variant>
        <vt:i4>1441846</vt:i4>
      </vt:variant>
      <vt:variant>
        <vt:i4>29</vt:i4>
      </vt:variant>
      <vt:variant>
        <vt:i4>0</vt:i4>
      </vt:variant>
      <vt:variant>
        <vt:i4>5</vt:i4>
      </vt:variant>
      <vt:variant>
        <vt:lpwstr/>
      </vt:variant>
      <vt:variant>
        <vt:lpwstr>_Toc61593069</vt:lpwstr>
      </vt:variant>
      <vt:variant>
        <vt:i4>1507382</vt:i4>
      </vt:variant>
      <vt:variant>
        <vt:i4>26</vt:i4>
      </vt:variant>
      <vt:variant>
        <vt:i4>0</vt:i4>
      </vt:variant>
      <vt:variant>
        <vt:i4>5</vt:i4>
      </vt:variant>
      <vt:variant>
        <vt:lpwstr/>
      </vt:variant>
      <vt:variant>
        <vt:lpwstr>_Toc61593068</vt:lpwstr>
      </vt:variant>
      <vt:variant>
        <vt:i4>1572918</vt:i4>
      </vt:variant>
      <vt:variant>
        <vt:i4>23</vt:i4>
      </vt:variant>
      <vt:variant>
        <vt:i4>0</vt:i4>
      </vt:variant>
      <vt:variant>
        <vt:i4>5</vt:i4>
      </vt:variant>
      <vt:variant>
        <vt:lpwstr/>
      </vt:variant>
      <vt:variant>
        <vt:lpwstr>_Toc61593067</vt:lpwstr>
      </vt:variant>
      <vt:variant>
        <vt:i4>1638454</vt:i4>
      </vt:variant>
      <vt:variant>
        <vt:i4>20</vt:i4>
      </vt:variant>
      <vt:variant>
        <vt:i4>0</vt:i4>
      </vt:variant>
      <vt:variant>
        <vt:i4>5</vt:i4>
      </vt:variant>
      <vt:variant>
        <vt:lpwstr/>
      </vt:variant>
      <vt:variant>
        <vt:lpwstr>_Toc61593066</vt:lpwstr>
      </vt:variant>
      <vt:variant>
        <vt:i4>1900599</vt:i4>
      </vt:variant>
      <vt:variant>
        <vt:i4>14</vt:i4>
      </vt:variant>
      <vt:variant>
        <vt:i4>0</vt:i4>
      </vt:variant>
      <vt:variant>
        <vt:i4>5</vt:i4>
      </vt:variant>
      <vt:variant>
        <vt:lpwstr/>
      </vt:variant>
      <vt:variant>
        <vt:lpwstr>_Toc61593072</vt:lpwstr>
      </vt:variant>
      <vt:variant>
        <vt:i4>1966135</vt:i4>
      </vt:variant>
      <vt:variant>
        <vt:i4>11</vt:i4>
      </vt:variant>
      <vt:variant>
        <vt:i4>0</vt:i4>
      </vt:variant>
      <vt:variant>
        <vt:i4>5</vt:i4>
      </vt:variant>
      <vt:variant>
        <vt:lpwstr/>
      </vt:variant>
      <vt:variant>
        <vt:lpwstr>_Toc61593071</vt:lpwstr>
      </vt:variant>
      <vt:variant>
        <vt:i4>1048679</vt:i4>
      </vt:variant>
      <vt:variant>
        <vt:i4>0</vt:i4>
      </vt:variant>
      <vt:variant>
        <vt:i4>0</vt:i4>
      </vt:variant>
      <vt:variant>
        <vt:i4>5</vt:i4>
      </vt:variant>
      <vt:variant>
        <vt:lpwstr>https://www.3gpp.org/ftp/tsg_ran/WG1_RL1/TSGR1_103-e/Docs/R1-2009748.zip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157</cp:revision>
  <dcterms:created xsi:type="dcterms:W3CDTF">2019-05-24T22:37:00Z</dcterms:created>
  <dcterms:modified xsi:type="dcterms:W3CDTF">2021-01-18T01:17:00Z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